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2024年朔州市就业创业服务中心岗位（</w:t>
      </w:r>
      <w:r>
        <w:rPr>
          <w:rFonts w:hint="eastAsia" w:ascii="宋体" w:hAnsi="宋体" w:eastAsia="宋体" w:cs="宋体"/>
          <w:b/>
          <w:bCs/>
          <w:sz w:val="44"/>
          <w:szCs w:val="44"/>
          <w:lang w:val="en-US" w:eastAsia="zh-CN"/>
        </w:rPr>
        <w:t>五十七</w:t>
      </w:r>
      <w:r>
        <w:rPr>
          <w:rFonts w:hint="eastAsia" w:ascii="宋体" w:hAnsi="宋体" w:eastAsia="宋体" w:cs="宋体"/>
          <w:b/>
          <w:bCs/>
          <w:sz w:val="44"/>
          <w:szCs w:val="44"/>
        </w:rPr>
        <w:t>）</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百日千万网络招聘活动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1"/>
        <w:gridCol w:w="2176"/>
        <w:gridCol w:w="739"/>
        <w:gridCol w:w="1523"/>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序号</w:t>
            </w:r>
          </w:p>
        </w:tc>
        <w:tc>
          <w:tcPr>
            <w:tcW w:w="132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单位</w:t>
            </w:r>
          </w:p>
        </w:tc>
        <w:tc>
          <w:tcPr>
            <w:tcW w:w="2176"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岗位</w:t>
            </w:r>
          </w:p>
        </w:tc>
        <w:tc>
          <w:tcPr>
            <w:tcW w:w="739" w:type="dxa"/>
          </w:tcPr>
          <w:p>
            <w:pPr>
              <w:keepNext w:val="0"/>
              <w:keepLines w:val="0"/>
              <w:widowControl/>
              <w:suppressLineNumbers w:val="0"/>
              <w:jc w:val="center"/>
              <w:rPr>
                <w:rFonts w:hint="default" w:eastAsiaTheme="minorEastAsia"/>
                <w:vertAlign w:val="baseline"/>
                <w:lang w:val="en-US" w:eastAsia="zh-CN"/>
              </w:rPr>
            </w:pPr>
            <w:r>
              <w:rPr>
                <w:rFonts w:hint="eastAsia"/>
                <w:vertAlign w:val="baseline"/>
                <w:lang w:val="en-US" w:eastAsia="zh-CN"/>
              </w:rPr>
              <w:t>人数</w:t>
            </w:r>
          </w:p>
        </w:tc>
        <w:tc>
          <w:tcPr>
            <w:tcW w:w="1523"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薪资</w:t>
            </w:r>
          </w:p>
        </w:tc>
        <w:tc>
          <w:tcPr>
            <w:tcW w:w="7674"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1</w:t>
            </w:r>
          </w:p>
        </w:tc>
        <w:tc>
          <w:tcPr>
            <w:tcW w:w="1321" w:type="dxa"/>
          </w:tcPr>
          <w:p>
            <w:r>
              <w:rPr>
                <w:rFonts w:hint="eastAsia"/>
              </w:rPr>
              <w:t>山西正邦人力资源有限公司</w:t>
            </w:r>
          </w:p>
          <w:p>
            <w:pPr>
              <w:rPr>
                <w:rFonts w:hint="eastAsia"/>
                <w:lang w:val="en-US" w:eastAsia="zh-CN"/>
              </w:rPr>
            </w:pPr>
          </w:p>
        </w:tc>
        <w:tc>
          <w:tcPr>
            <w:tcW w:w="2176" w:type="dxa"/>
          </w:tcPr>
          <w:p>
            <w:pPr>
              <w:rPr>
                <w:rFonts w:hint="eastAsia"/>
                <w:lang w:val="en-US" w:eastAsia="zh-CN"/>
              </w:rPr>
            </w:pPr>
            <w:r>
              <w:rPr>
                <w:rFonts w:hint="eastAsia"/>
              </w:rPr>
              <w:t>应县木塔景区周边交通秩序维护</w:t>
            </w:r>
            <w:r>
              <w:rPr>
                <w:rFonts w:hint="eastAsia"/>
                <w:lang w:val="en-US" w:eastAsia="zh-CN"/>
              </w:rPr>
              <w:t>员</w:t>
            </w:r>
          </w:p>
        </w:tc>
        <w:tc>
          <w:tcPr>
            <w:tcW w:w="739" w:type="dxa"/>
          </w:tcPr>
          <w:p>
            <w:pPr>
              <w:rPr>
                <w:rFonts w:hint="default"/>
                <w:lang w:val="en-US" w:eastAsia="zh-CN"/>
              </w:rPr>
            </w:pPr>
            <w:r>
              <w:rPr>
                <w:rFonts w:hint="eastAsia"/>
                <w:lang w:val="en-US" w:eastAsia="zh-CN"/>
              </w:rPr>
              <w:t>35</w:t>
            </w:r>
          </w:p>
        </w:tc>
        <w:tc>
          <w:tcPr>
            <w:tcW w:w="9197" w:type="dxa"/>
            <w:gridSpan w:val="2"/>
          </w:tcPr>
          <w:p>
            <w:pPr>
              <w:rPr>
                <w:rFonts w:hint="eastAsia"/>
                <w:lang w:val="en-US" w:eastAsia="zh-CN"/>
              </w:rPr>
            </w:pPr>
            <w:r>
              <w:rPr>
                <w:rFonts w:hint="eastAsia"/>
              </w:rPr>
              <w:t> 拟招聘男性</w:t>
            </w:r>
            <w:r>
              <w:t>25</w:t>
            </w:r>
            <w:r>
              <w:rPr>
                <w:rFonts w:hint="eastAsia"/>
              </w:rPr>
              <w:t>人，女性</w:t>
            </w:r>
            <w:r>
              <w:rPr>
                <w:rFonts w:hint="default"/>
              </w:rPr>
              <w:t>10</w:t>
            </w:r>
            <w:r>
              <w:rPr>
                <w:rFonts w:hint="eastAsia"/>
              </w:rPr>
              <w:t>人，因所招聘人员需长时间在户外工作，可根据报名等实际情况进行招聘对象微调。</w:t>
            </w:r>
            <w:r>
              <w:t> </w:t>
            </w:r>
            <w:r>
              <w:rPr>
                <w:rFonts w:hint="default"/>
              </w:rPr>
              <w:t>1.</w:t>
            </w:r>
            <w:r>
              <w:rPr>
                <w:rFonts w:hint="eastAsia"/>
                <w:b/>
                <w:bCs/>
              </w:rPr>
              <w:t>报名时间</w:t>
            </w:r>
            <w:r>
              <w:rPr>
                <w:rFonts w:hint="eastAsia"/>
              </w:rPr>
              <w:t>：</w:t>
            </w:r>
            <w:r>
              <w:rPr>
                <w:rFonts w:hint="default"/>
              </w:rPr>
              <w:t>2024</w:t>
            </w:r>
            <w:r>
              <w:rPr>
                <w:rFonts w:hint="eastAsia"/>
              </w:rPr>
              <w:t>年</w:t>
            </w:r>
            <w:r>
              <w:rPr>
                <w:rFonts w:hint="default"/>
              </w:rPr>
              <w:t>6</w:t>
            </w:r>
            <w:r>
              <w:rPr>
                <w:rFonts w:hint="eastAsia"/>
              </w:rPr>
              <w:t>月</w:t>
            </w:r>
            <w:r>
              <w:rPr>
                <w:rFonts w:hint="default"/>
              </w:rPr>
              <w:t>2</w:t>
            </w:r>
            <w:r>
              <w:rPr>
                <w:rFonts w:hint="eastAsia"/>
              </w:rPr>
              <w:t>日至招满为止</w:t>
            </w:r>
            <w:r>
              <w:rPr>
                <w:rFonts w:hint="eastAsia"/>
                <w:lang w:eastAsia="zh-CN"/>
              </w:rPr>
              <w:t>；</w:t>
            </w:r>
            <w:r>
              <w:rPr>
                <w:rFonts w:hint="default"/>
              </w:rPr>
              <w:t>2.</w:t>
            </w:r>
            <w:r>
              <w:rPr>
                <w:rFonts w:hint="eastAsia"/>
                <w:b/>
                <w:bCs/>
              </w:rPr>
              <w:t>报名方式</w:t>
            </w:r>
            <w:r>
              <w:rPr>
                <w:rFonts w:hint="eastAsia"/>
              </w:rPr>
              <w:t>：采取线上报名方式，报名人员需扫描下方二维码</w:t>
            </w:r>
            <w:r>
              <w:rPr>
                <w:rFonts w:hint="eastAsia"/>
                <w:lang w:val="en-US" w:eastAsia="zh-CN"/>
              </w:rPr>
              <w:drawing>
                <wp:inline distT="0" distB="0" distL="114300" distR="114300">
                  <wp:extent cx="711200" cy="628015"/>
                  <wp:effectExtent l="0" t="0" r="0" b="6985"/>
                  <wp:docPr id="1" name="图片 1" descr="5ab7c83d0a3baf7d7bade723322d3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b7c83d0a3baf7d7bade723322d3fb8"/>
                          <pic:cNvPicPr>
                            <a:picLocks noChangeAspect="1"/>
                          </pic:cNvPicPr>
                        </pic:nvPicPr>
                        <pic:blipFill>
                          <a:blip r:embed="rId4"/>
                          <a:stretch>
                            <a:fillRect/>
                          </a:stretch>
                        </pic:blipFill>
                        <pic:spPr>
                          <a:xfrm>
                            <a:off x="0" y="0"/>
                            <a:ext cx="711200" cy="628015"/>
                          </a:xfrm>
                          <a:prstGeom prst="rect">
                            <a:avLst/>
                          </a:prstGeom>
                        </pic:spPr>
                      </pic:pic>
                    </a:graphicData>
                  </a:graphic>
                </wp:inline>
              </w:drawing>
            </w:r>
            <w:r>
              <w:rPr>
                <w:rFonts w:hint="eastAsia"/>
              </w:rPr>
              <w:t>填写报名资料，进行报名，要求填报信息真实完整，报名时需要提交以下材料：（</w:t>
            </w:r>
            <w:r>
              <w:rPr>
                <w:rFonts w:hint="default"/>
              </w:rPr>
              <w:t>1</w:t>
            </w:r>
            <w:r>
              <w:rPr>
                <w:rFonts w:hint="eastAsia"/>
              </w:rPr>
              <w:t>）本人二代身份证照片；（</w:t>
            </w:r>
            <w:r>
              <w:rPr>
                <w:rFonts w:hint="default"/>
              </w:rPr>
              <w:t>2</w:t>
            </w:r>
            <w:r>
              <w:rPr>
                <w:rFonts w:hint="eastAsia"/>
              </w:rPr>
              <w:t>）户口本首页</w:t>
            </w:r>
            <w:r>
              <w:rPr>
                <w:rFonts w:hint="default"/>
              </w:rPr>
              <w:t>+</w:t>
            </w:r>
            <w:r>
              <w:rPr>
                <w:rFonts w:hint="eastAsia"/>
              </w:rPr>
              <w:t>本人页照片；（</w:t>
            </w:r>
            <w:r>
              <w:rPr>
                <w:rFonts w:hint="default"/>
              </w:rPr>
              <w:t>3</w:t>
            </w:r>
            <w:r>
              <w:rPr>
                <w:rFonts w:hint="eastAsia"/>
              </w:rPr>
              <w:t>）毕业证照片；（</w:t>
            </w:r>
            <w:r>
              <w:rPr>
                <w:rFonts w:hint="default"/>
              </w:rPr>
              <w:t>4</w:t>
            </w:r>
            <w:r>
              <w:rPr>
                <w:rFonts w:hint="eastAsia"/>
              </w:rPr>
              <w:t>）</w:t>
            </w:r>
            <w:r>
              <w:rPr>
                <w:rFonts w:hint="default"/>
              </w:rPr>
              <w:t>2</w:t>
            </w:r>
            <w:r>
              <w:rPr>
                <w:rFonts w:hint="eastAsia"/>
              </w:rPr>
              <w:t>寸红底免冠照片；</w:t>
            </w:r>
            <w:r>
              <w:rPr>
                <w:rFonts w:hint="eastAsia"/>
                <w:b/>
                <w:bCs/>
              </w:rPr>
              <w:t>薪酬待遇</w:t>
            </w:r>
            <w:r>
              <w:rPr>
                <w:rFonts w:hint="eastAsia"/>
                <w:b/>
                <w:bCs/>
                <w:lang w:eastAsia="zh-CN"/>
              </w:rPr>
              <w:t>：</w:t>
            </w:r>
            <w:r>
              <w:rPr>
                <w:rFonts w:hint="eastAsia"/>
              </w:rPr>
              <w:t>聘用人员薪酬待遇由第三方劳务服务公司确定，服装、装备、培训等日常工作所需由用工单位安排保障。聘用人员属于劳务派遣人员，不占编制，不具有人民警察、辅警身份和执法权，不享有公安机关法定待遇。（一）工资标准</w:t>
            </w:r>
            <w:r>
              <w:t> </w:t>
            </w:r>
            <w:r>
              <w:rPr>
                <w:b/>
                <w:bCs/>
              </w:rPr>
              <w:t>2500</w:t>
            </w:r>
            <w:r>
              <w:rPr>
                <w:rFonts w:hint="eastAsia"/>
                <w:b/>
                <w:bCs/>
              </w:rPr>
              <w:t>元</w:t>
            </w:r>
            <w:r>
              <w:rPr>
                <w:rFonts w:hint="default"/>
                <w:b/>
                <w:bCs/>
              </w:rPr>
              <w:t>/</w:t>
            </w:r>
            <w:r>
              <w:rPr>
                <w:rFonts w:hint="eastAsia"/>
                <w:b/>
                <w:bCs/>
              </w:rPr>
              <w:t>月</w:t>
            </w:r>
            <w:r>
              <w:rPr>
                <w:rFonts w:hint="eastAsia"/>
              </w:rPr>
              <w:t>（二）福利待遇</w:t>
            </w:r>
            <w:r>
              <w:rPr>
                <w:rFonts w:hint="eastAsia"/>
                <w:lang w:eastAsia="zh-CN"/>
              </w:rPr>
              <w:t>：</w:t>
            </w:r>
            <w:r>
              <w:rPr>
                <w:rFonts w:hint="eastAsia"/>
                <w:b/>
                <w:bCs/>
              </w:rPr>
              <w:t>缴纳社保</w:t>
            </w:r>
            <w:r>
              <w:rPr>
                <w:rFonts w:hint="eastAsia"/>
                <w:b/>
                <w:bCs/>
                <w:lang w:eastAsia="zh-CN"/>
              </w:rPr>
              <w:t>。</w:t>
            </w:r>
            <w:r>
              <w:rPr>
                <w:rFonts w:hint="eastAsia"/>
                <w:b/>
                <w:bCs/>
              </w:rPr>
              <w:t>其他事项</w:t>
            </w:r>
            <w:r>
              <w:rPr>
                <w:rFonts w:hint="eastAsia"/>
              </w:rPr>
              <w:t>（一）应聘人员填报的个人信息和提交的材料应当真实、准确，凡不符合报名条件、 岗位要求或弄虚作假的，一经查实，即取消聘用资格，如已签订劳动合同的，聘用单位应据此解除合同，造成的后果由应聘人员本人承担。（二）本次招聘，不委托任何机构举办考试辅导培训班，也不指定任何参考用书和资料。（三）本方案及招聘程序由山西正邦人力资源有限公司负责解释。</w:t>
            </w:r>
            <w:r>
              <w:rPr>
                <w:rFonts w:hint="eastAsia" w:ascii="宋体" w:hAnsi="宋体" w:eastAsia="宋体" w:cs="宋体"/>
                <w:i w:val="0"/>
                <w:iCs w:val="0"/>
                <w:caps w:val="0"/>
                <w:spacing w:val="5"/>
                <w:sz w:val="22"/>
                <w:szCs w:val="22"/>
                <w:shd w:val="clear" w:fill="FFFFFF"/>
              </w:rPr>
              <w:t>（四）如咨询具体事宜可拨打：王女士</w:t>
            </w:r>
            <w:r>
              <w:rPr>
                <w:rFonts w:ascii="Calibri" w:hAnsi="Calibri" w:eastAsia="宋体" w:cs="Calibri"/>
                <w:i w:val="0"/>
                <w:iCs w:val="0"/>
                <w:caps w:val="0"/>
                <w:spacing w:val="5"/>
                <w:sz w:val="22"/>
                <w:szCs w:val="22"/>
                <w:shd w:val="clear" w:fill="FFFFFF"/>
              </w:rPr>
              <w:t>15383412499</w:t>
            </w:r>
            <w:r>
              <w:rPr>
                <w:rFonts w:hint="eastAsia" w:ascii="宋体" w:hAnsi="宋体" w:eastAsia="宋体" w:cs="宋体"/>
                <w:i w:val="0"/>
                <w:iCs w:val="0"/>
                <w:caps w:val="0"/>
                <w:spacing w:val="5"/>
                <w:sz w:val="22"/>
                <w:szCs w:val="22"/>
                <w:shd w:val="clear" w:fill="FFFFFF"/>
              </w:rPr>
              <w:t>。</w:t>
            </w:r>
            <w:r>
              <w:rPr>
                <w:rFonts w:hint="eastAsia" w:ascii="宋体" w:hAnsi="宋体" w:eastAsia="宋体" w:cs="宋体"/>
                <w:b/>
                <w:bCs/>
                <w:i w:val="0"/>
                <w:iCs w:val="0"/>
                <w:caps w:val="0"/>
                <w:spacing w:val="5"/>
                <w:sz w:val="22"/>
                <w:szCs w:val="22"/>
                <w:shd w:val="clear" w:fill="FFFFFF"/>
                <w:lang w:val="en-US" w:eastAsia="zh-CN"/>
              </w:rPr>
              <w:t>具体详情见：微信公众号——“应县就业创业”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rPr>
                <w:rFonts w:hint="default"/>
                <w:lang w:val="en-US" w:eastAsia="zh-CN"/>
              </w:rPr>
            </w:pPr>
            <w:r>
              <w:rPr>
                <w:rFonts w:hint="eastAsia"/>
                <w:lang w:val="en-US" w:eastAsia="zh-CN"/>
              </w:rPr>
              <w:t>2</w:t>
            </w:r>
          </w:p>
        </w:tc>
        <w:tc>
          <w:tcPr>
            <w:tcW w:w="1321" w:type="dxa"/>
            <w:vMerge w:val="restart"/>
          </w:tcPr>
          <w:p>
            <w:pPr>
              <w:rPr>
                <w:rFonts w:hint="default"/>
                <w:lang w:val="en-US" w:eastAsia="zh-CN"/>
              </w:rPr>
            </w:pPr>
            <w:r>
              <w:rPr>
                <w:rFonts w:hint="eastAsia"/>
                <w:lang w:val="en-US" w:eastAsia="zh-CN"/>
              </w:rPr>
              <w:t>中粮可口可乐</w:t>
            </w:r>
          </w:p>
        </w:tc>
        <w:tc>
          <w:tcPr>
            <w:tcW w:w="2176" w:type="dxa"/>
          </w:tcPr>
          <w:p>
            <w:pPr>
              <w:rPr>
                <w:rFonts w:hint="eastAsia"/>
                <w:lang w:val="en-US" w:eastAsia="zh-CN"/>
              </w:rPr>
            </w:pPr>
            <w:r>
              <w:rPr>
                <w:rFonts w:hint="eastAsia"/>
                <w:lang w:val="en-US" w:eastAsia="zh-CN"/>
              </w:rPr>
              <w:t>销售</w:t>
            </w:r>
          </w:p>
        </w:tc>
        <w:tc>
          <w:tcPr>
            <w:tcW w:w="9936" w:type="dxa"/>
            <w:gridSpan w:val="3"/>
            <w:vMerge w:val="restart"/>
          </w:tcPr>
          <w:p>
            <w:pPr>
              <w:rPr>
                <w:rFonts w:hint="eastAsia" w:eastAsiaTheme="minorEastAsia"/>
                <w:lang w:val="en-US" w:eastAsia="zh-CN"/>
              </w:rPr>
            </w:pPr>
            <w:r>
              <w:rPr>
                <w:rFonts w:hint="eastAsia"/>
                <w:lang w:val="en-US" w:eastAsia="zh-CN"/>
              </w:rPr>
              <w:t>全日制本科或硕士学历,专业不限；专业课成绩优良，英语四级及以上(市场方向英语六级及以上)；心理素质好，性格成熟，善于自我激励，能够适应工作压力；认同中粮可口可乐的企业文化和价值观；热爱可口可乐品牌和产品；良好的沟通、分析、学习、创新能力及团队精神；潜质优秀,具备成为团队领导的潜力；脚踏实地，愿意从基层干起，坚韧不拔；同等条件下，具有文体特长或有学生干部或社会活动实践经验者优先。</w:t>
            </w:r>
            <w:r>
              <w:rPr>
                <w:rFonts w:hint="eastAsia"/>
                <w:b/>
                <w:bCs/>
                <w:lang w:val="en-US" w:eastAsia="zh-CN"/>
              </w:rPr>
              <w:t>启明星培养计划：</w:t>
            </w:r>
            <w:r>
              <w:rPr>
                <w:rFonts w:hint="eastAsia"/>
                <w:lang w:val="en-US" w:eastAsia="zh-CN"/>
              </w:rPr>
              <w:t>利用二年时间，通过三个阶段的培养，逐步走上专业或管理岗位。第一阶段（1~3月）走进职场 融入中粮可口可乐；实现从学生向职业人的转变；职业素养培训；专业知识培训。第二阶段（4~9月）践行文化 专业入行；掌握岗位的知识 技能并能独立承担；专业性职责；专业能力培训；个人核心能力培训。第三阶段（10~24月）管理入门 勇挑重担；具备团队管理能力及良好的跨部门沟通能力；专业能力培训；管理能力培训。</w:t>
            </w:r>
            <w:r>
              <w:rPr>
                <w:rFonts w:hint="eastAsia"/>
                <w:b/>
                <w:bCs/>
                <w:lang w:val="en-US" w:eastAsia="zh-CN"/>
              </w:rPr>
              <w:t>工作地点：</w:t>
            </w:r>
            <w:r>
              <w:rPr>
                <w:rFonts w:hint="eastAsia"/>
                <w:lang w:val="en-US" w:eastAsia="zh-CN"/>
              </w:rPr>
              <w:t>北京、山东、新疆、贵州、辽宁、四川、天津、河北、湖南、内蒙古、黑龙江、吉林、山西、陕西、重庆等。投递方式：扫描二维码</w:t>
            </w:r>
            <w:r>
              <w:drawing>
                <wp:inline distT="0" distB="0" distL="114300" distR="114300">
                  <wp:extent cx="654685" cy="650240"/>
                  <wp:effectExtent l="0" t="0" r="571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54685" cy="650240"/>
                          </a:xfrm>
                          <a:prstGeom prst="rect">
                            <a:avLst/>
                          </a:prstGeom>
                          <a:noFill/>
                          <a:ln>
                            <a:noFill/>
                          </a:ln>
                        </pic:spPr>
                      </pic:pic>
                    </a:graphicData>
                  </a:graphic>
                </wp:inline>
              </w:drawing>
            </w:r>
            <w:r>
              <w:rPr>
                <w:rFonts w:hint="eastAsia"/>
                <w:lang w:eastAsia="zh-CN"/>
              </w:rPr>
              <w:t>；关注“中粮可口可乐官方微信公众号”点击下方菜单栏“与乐相伴”,选择“校园招聘”可以直接查询岗位、投递简历。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安全质量</w:t>
            </w:r>
          </w:p>
        </w:tc>
        <w:tc>
          <w:tcPr>
            <w:tcW w:w="9936"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法务</w:t>
            </w:r>
          </w:p>
        </w:tc>
        <w:tc>
          <w:tcPr>
            <w:tcW w:w="9936"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市场</w:t>
            </w:r>
          </w:p>
        </w:tc>
        <w:tc>
          <w:tcPr>
            <w:tcW w:w="9936" w:type="dxa"/>
            <w:gridSpan w:val="3"/>
            <w:vMerge w:val="continue"/>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生产</w:t>
            </w:r>
          </w:p>
        </w:tc>
        <w:tc>
          <w:tcPr>
            <w:tcW w:w="9936" w:type="dxa"/>
            <w:gridSpan w:val="3"/>
            <w:vMerge w:val="continue"/>
          </w:tcPr>
          <w:p>
            <w:pPr>
              <w:keepNext w:val="0"/>
              <w:keepLines w:val="0"/>
              <w:widowControl/>
              <w:suppressLineNumbers w:val="0"/>
              <w:jc w:val="center"/>
              <w:rPr>
                <w:rFonts w:hint="eastAsia" w:ascii="宋体" w:hAnsi="宋体" w:eastAsia="宋体" w:cs="宋体"/>
                <w:i w:val="0"/>
                <w:iCs w:val="0"/>
                <w:caps w:val="0"/>
                <w:spacing w:val="5"/>
                <w:sz w:val="22"/>
                <w:szCs w:val="22"/>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工程</w:t>
            </w:r>
          </w:p>
        </w:tc>
        <w:tc>
          <w:tcPr>
            <w:tcW w:w="9936" w:type="dxa"/>
            <w:gridSpan w:val="3"/>
            <w:vMerge w:val="continue"/>
          </w:tcPr>
          <w:p>
            <w:pPr>
              <w:keepNext w:val="0"/>
              <w:keepLines w:val="0"/>
              <w:widowControl/>
              <w:suppressLineNumbers w:val="0"/>
              <w:jc w:val="center"/>
              <w:rPr>
                <w:rFonts w:hint="eastAsia" w:ascii="宋体" w:hAnsi="宋体" w:eastAsia="宋体" w:cs="宋体"/>
                <w:i w:val="0"/>
                <w:iCs w:val="0"/>
                <w:caps w:val="0"/>
                <w:spacing w:val="5"/>
                <w:sz w:val="22"/>
                <w:szCs w:val="22"/>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物流</w:t>
            </w:r>
          </w:p>
        </w:tc>
        <w:tc>
          <w:tcPr>
            <w:tcW w:w="9936" w:type="dxa"/>
            <w:gridSpan w:val="3"/>
            <w:vMerge w:val="continue"/>
          </w:tcPr>
          <w:p>
            <w:pPr>
              <w:keepNext w:val="0"/>
              <w:keepLines w:val="0"/>
              <w:widowControl/>
              <w:suppressLineNumbers w:val="0"/>
              <w:jc w:val="center"/>
              <w:rPr>
                <w:rFonts w:hint="eastAsia" w:ascii="宋体" w:hAnsi="宋体" w:eastAsia="宋体" w:cs="宋体"/>
                <w:i w:val="0"/>
                <w:iCs w:val="0"/>
                <w:caps w:val="0"/>
                <w:spacing w:val="5"/>
                <w:sz w:val="22"/>
                <w:szCs w:val="22"/>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Pr>
          <w:p>
            <w:pPr>
              <w:rPr>
                <w:rFonts w:hint="eastAsia"/>
                <w:lang w:val="en-US" w:eastAsia="zh-CN"/>
              </w:rPr>
            </w:pPr>
          </w:p>
        </w:tc>
        <w:tc>
          <w:tcPr>
            <w:tcW w:w="1321" w:type="dxa"/>
            <w:vMerge w:val="continue"/>
          </w:tcPr>
          <w:p>
            <w:pPr>
              <w:rPr>
                <w:rFonts w:hint="eastAsia"/>
                <w:lang w:val="en-US" w:eastAsia="zh-CN"/>
              </w:rPr>
            </w:pPr>
          </w:p>
        </w:tc>
        <w:tc>
          <w:tcPr>
            <w:tcW w:w="2176" w:type="dxa"/>
          </w:tcPr>
          <w:p>
            <w:pPr>
              <w:rPr>
                <w:rFonts w:hint="default"/>
                <w:lang w:val="en-US" w:eastAsia="zh-CN"/>
              </w:rPr>
            </w:pPr>
            <w:r>
              <w:rPr>
                <w:rFonts w:hint="eastAsia"/>
                <w:lang w:val="en-US" w:eastAsia="zh-CN"/>
              </w:rPr>
              <w:t>财务</w:t>
            </w:r>
          </w:p>
        </w:tc>
        <w:tc>
          <w:tcPr>
            <w:tcW w:w="9936" w:type="dxa"/>
            <w:gridSpan w:val="3"/>
            <w:vMerge w:val="continue"/>
          </w:tcPr>
          <w:p>
            <w:pPr>
              <w:keepNext w:val="0"/>
              <w:keepLines w:val="0"/>
              <w:widowControl/>
              <w:suppressLineNumbers w:val="0"/>
              <w:jc w:val="center"/>
              <w:rPr>
                <w:rFonts w:hint="eastAsia" w:ascii="宋体" w:hAnsi="宋体" w:eastAsia="宋体" w:cs="宋体"/>
                <w:i w:val="0"/>
                <w:iCs w:val="0"/>
                <w:caps w:val="0"/>
                <w:spacing w:val="5"/>
                <w:sz w:val="22"/>
                <w:szCs w:val="22"/>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3</w:t>
            </w:r>
          </w:p>
        </w:tc>
        <w:tc>
          <w:tcPr>
            <w:tcW w:w="1321" w:type="dxa"/>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大同方特</w:t>
            </w:r>
          </w:p>
        </w:tc>
        <w:tc>
          <w:tcPr>
            <w:tcW w:w="2176" w:type="dxa"/>
          </w:tcPr>
          <w:p>
            <w:pPr>
              <w:keepNext w:val="0"/>
              <w:keepLines w:val="0"/>
              <w:widowControl/>
              <w:suppressLineNumbers w:val="0"/>
              <w:jc w:val="center"/>
              <w:rPr>
                <w:rFonts w:hint="eastAsia" w:ascii="宋体" w:hAnsi="宋体" w:eastAsia="宋体" w:cs="宋体"/>
                <w:i w:val="0"/>
                <w:iCs w:val="0"/>
                <w:caps w:val="0"/>
                <w:spacing w:val="5"/>
                <w:sz w:val="14"/>
                <w:szCs w:val="14"/>
                <w:shd w:val="clear" w:fill="FFFFFF"/>
                <w:lang w:val="en-US" w:eastAsia="zh-CN"/>
              </w:rPr>
            </w:pPr>
            <w:r>
              <w:rPr>
                <w:rFonts w:hint="eastAsia"/>
                <w:vertAlign w:val="baseline"/>
                <w:lang w:val="en-US" w:eastAsia="zh-CN"/>
              </w:rPr>
              <w:t>暑假工</w:t>
            </w:r>
          </w:p>
        </w:tc>
        <w:tc>
          <w:tcPr>
            <w:tcW w:w="9936" w:type="dxa"/>
            <w:gridSpan w:val="3"/>
          </w:tcPr>
          <w:p>
            <w:pPr>
              <w:rPr>
                <w:rFonts w:hint="default" w:ascii="宋体" w:hAnsi="宋体" w:eastAsia="宋体" w:cs="宋体"/>
                <w:i w:val="0"/>
                <w:iCs w:val="0"/>
                <w:caps w:val="0"/>
                <w:spacing w:val="5"/>
                <w:sz w:val="22"/>
                <w:szCs w:val="22"/>
                <w:shd w:val="clear" w:fill="FFFFFF"/>
                <w:lang w:val="en-US" w:eastAsia="zh-CN"/>
              </w:rPr>
            </w:pPr>
            <w:r>
              <w:rPr>
                <w:rFonts w:hint="eastAsia"/>
                <w:b/>
                <w:bCs/>
                <w:lang w:val="en-US" w:eastAsia="zh-CN"/>
              </w:rPr>
              <w:t>岗位要求</w:t>
            </w:r>
            <w:r>
              <w:rPr>
                <w:rFonts w:hint="eastAsia"/>
                <w:lang w:val="en-US" w:eastAsia="zh-CN"/>
              </w:rPr>
              <w:t>：年满17周岁,在校学生或应届毕业生。</w:t>
            </w:r>
            <w:r>
              <w:rPr>
                <w:rFonts w:hint="eastAsia"/>
                <w:b/>
                <w:bCs/>
                <w:lang w:val="en-US" w:eastAsia="zh-CN"/>
              </w:rPr>
              <w:t>工作时间：</w:t>
            </w:r>
            <w:r>
              <w:rPr>
                <w:rFonts w:hint="eastAsia"/>
                <w:lang w:val="en-US" w:eastAsia="zh-CN"/>
              </w:rPr>
              <w:t>1.至少可工作至2024年8月25日；2.每周单休,每日标准工作时间8小时；3.日常有加班,加班工资月结。</w:t>
            </w:r>
            <w:r>
              <w:rPr>
                <w:rFonts w:hint="eastAsia"/>
                <w:b/>
                <w:bCs/>
                <w:lang w:val="en-US" w:eastAsia="zh-CN"/>
              </w:rPr>
              <w:t>工作内容</w:t>
            </w:r>
            <w:r>
              <w:rPr>
                <w:rFonts w:hint="eastAsia"/>
                <w:lang w:val="en-US" w:eastAsia="zh-CN"/>
              </w:rPr>
              <w:t>：商品售卖、餐饮服务；后勤保障、闸口检票；游客接待、秩序维护等。</w:t>
            </w:r>
            <w:r>
              <w:rPr>
                <w:rFonts w:hint="eastAsia"/>
                <w:b/>
                <w:bCs/>
                <w:lang w:val="en-US" w:eastAsia="zh-CN"/>
              </w:rPr>
              <w:t>薪资福利</w:t>
            </w:r>
            <w:r>
              <w:rPr>
                <w:rFonts w:hint="eastAsia"/>
                <w:lang w:val="en-US" w:eastAsia="zh-CN"/>
              </w:rPr>
              <w:t>：1.基本薪资+全動奖励+优秀表现调薪+加班费可达3000+元/月；2.免费住宿(数量有限,先到先得)；3.福利食堂。更多细则及面试安排扫码</w:t>
            </w:r>
            <w:r>
              <w:drawing>
                <wp:inline distT="0" distB="0" distL="114300" distR="114300">
                  <wp:extent cx="637540" cy="609600"/>
                  <wp:effectExtent l="0" t="0" r="1016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37540" cy="609600"/>
                          </a:xfrm>
                          <a:prstGeom prst="rect">
                            <a:avLst/>
                          </a:prstGeom>
                          <a:noFill/>
                          <a:ln>
                            <a:noFill/>
                          </a:ln>
                        </pic:spPr>
                      </pic:pic>
                    </a:graphicData>
                  </a:graphic>
                </wp:inline>
              </w:drawing>
            </w:r>
            <w:r>
              <w:rPr>
                <w:rFonts w:hint="eastAsia"/>
                <w:lang w:val="en-US" w:eastAsia="zh-CN"/>
              </w:rPr>
              <w:t>报名进群了解；热线:0352·7690803；友情提示：本公司招聘不收取任何费用，谨防上当受骗。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4</w:t>
            </w:r>
          </w:p>
        </w:tc>
        <w:tc>
          <w:tcPr>
            <w:tcW w:w="1321" w:type="dxa"/>
            <w:vMerge w:val="restart"/>
          </w:tcPr>
          <w:p>
            <w:r>
              <w:rPr>
                <w:rFonts w:hint="eastAsia"/>
              </w:rPr>
              <w:t>忻州实验双语学校教师</w:t>
            </w:r>
          </w:p>
          <w:p>
            <w:pPr>
              <w:rPr>
                <w:rFonts w:hint="eastAsia"/>
                <w:lang w:val="en-US" w:eastAsia="zh-CN"/>
              </w:rPr>
            </w:pPr>
          </w:p>
        </w:tc>
        <w:tc>
          <w:tcPr>
            <w:tcW w:w="2176" w:type="dxa"/>
          </w:tcPr>
          <w:p>
            <w:pPr>
              <w:rPr>
                <w:rFonts w:hint="eastAsia"/>
                <w:lang w:val="en-US" w:eastAsia="zh-CN"/>
              </w:rPr>
            </w:pPr>
            <w:r>
              <w:t>小学语文教师</w:t>
            </w:r>
          </w:p>
        </w:tc>
        <w:tc>
          <w:tcPr>
            <w:tcW w:w="9936" w:type="dxa"/>
            <w:gridSpan w:val="3"/>
            <w:vMerge w:val="restart"/>
            <w:tcBorders/>
          </w:tcPr>
          <w:p>
            <w:pPr>
              <w:rPr>
                <w:rFonts w:hint="eastAsia" w:eastAsiaTheme="minorEastAsia"/>
                <w:lang w:val="en-US" w:eastAsia="zh-CN"/>
              </w:rPr>
            </w:pPr>
            <w:r>
              <w:rPr>
                <w:b/>
                <w:bCs/>
                <w:lang w:val="en-US" w:eastAsia="zh-CN"/>
              </w:rPr>
              <w:t>招聘条件</w:t>
            </w:r>
            <w:r>
              <w:rPr>
                <w:lang w:val="en-US" w:eastAsia="zh-CN"/>
              </w:rPr>
              <w:t>：</w:t>
            </w:r>
            <w:r>
              <w:t>1.全日制本科及以上学历；</w:t>
            </w:r>
            <w:r>
              <w:rPr>
                <w:rFonts w:hint="eastAsia"/>
              </w:rPr>
              <w:t>2.年龄50周岁以下,有三年及以上教学经验；3.所学专业与应聘岗位相符，持有相关学科教师资格证书；4.具有良好的职业素质和道德修养，热爱教育事业；5.省市级及以上特级教师、学科带头人、骨干教师等特殊人才或经验特别丰富的优秀教师，年龄、学历条件可适当放宽，待遇从优。</w:t>
            </w:r>
            <w:r>
              <w:rPr>
                <w:b/>
                <w:bCs/>
                <w:lang w:val="en-US" w:eastAsia="zh-CN"/>
              </w:rPr>
              <w:t>薪资福利：</w:t>
            </w:r>
            <w:r>
              <w:rPr>
                <w:rFonts w:hint="eastAsia"/>
              </w:rPr>
              <w:t>1.工资标准：年薪6-14万，按职级每年增加；2.节假日福利：享有带薪寒暑假，节假日发放相应福利；3.社会保险：缴纳事业编五险一金；4.伙食：免费提供工作餐；5.子女福利：教师子女就读本校将享受学校相关的优惠政策；6.培训学习：学校提供培训进修、外出游学等多种提升通道。</w:t>
            </w:r>
            <w:r>
              <w:t>1.扫下方二维码填写应聘登记表，提交个人电子简历。</w:t>
            </w:r>
            <w:r>
              <w:rPr>
                <w:rFonts w:hint="eastAsia"/>
                <w:lang w:val="en-US" w:eastAsia="zh-CN"/>
              </w:rPr>
              <w:drawing>
                <wp:inline distT="0" distB="0" distL="114300" distR="114300">
                  <wp:extent cx="642620" cy="642620"/>
                  <wp:effectExtent l="0" t="0" r="5080" b="5080"/>
                  <wp:docPr id="4" name="图片 4" descr="02ad4c2ad627ee548578df00dd24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2ad4c2ad627ee548578df00dd242694"/>
                          <pic:cNvPicPr>
                            <a:picLocks noChangeAspect="1"/>
                          </pic:cNvPicPr>
                        </pic:nvPicPr>
                        <pic:blipFill>
                          <a:blip r:embed="rId7"/>
                          <a:stretch>
                            <a:fillRect/>
                          </a:stretch>
                        </pic:blipFill>
                        <pic:spPr>
                          <a:xfrm>
                            <a:off x="0" y="0"/>
                            <a:ext cx="642620" cy="642620"/>
                          </a:xfrm>
                          <a:prstGeom prst="rect">
                            <a:avLst/>
                          </a:prstGeom>
                        </pic:spPr>
                      </pic:pic>
                    </a:graphicData>
                  </a:graphic>
                </wp:inline>
              </w:drawing>
            </w:r>
            <w:r>
              <w:t>2.简历进行审核筛选后，初筛合格的3个工作日内电话通知试讲时间。</w:t>
            </w:r>
            <w:r>
              <w:rPr>
                <w:rFonts w:hint="eastAsia"/>
              </w:rPr>
              <w:t>3.面试需携带资料：身份证、毕业证、教师资格证、普通话等级证书、职称证书以及其它能证明自身能力和教育教学水平的荣誉证书原件及复印件。4.联系电话：0350-33300005.学校地址：忻州市开发区梨花街北新建路东</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t>小学数学教师</w:t>
            </w:r>
          </w:p>
        </w:tc>
        <w:tc>
          <w:tcPr>
            <w:tcW w:w="9936" w:type="dxa"/>
            <w:gridSpan w:val="3"/>
            <w:vMerge w:val="continue"/>
            <w:tcBorders/>
          </w:tcPr>
          <w:p>
            <w:pPr>
              <w:rPr>
                <w:rFonts w:hint="eastAsia"/>
                <w:lang w:val="en-US" w:eastAsia="zh-CN"/>
              </w:rPr>
            </w:pPr>
          </w:p>
        </w:tc>
      </w:tr>
    </w:tbl>
    <w:p>
      <w:pPr>
        <w:bidi w:val="0"/>
        <w:ind w:firstLine="601" w:firstLineChars="200"/>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朔州市就业创业服务中心每周二（法定工作时间）上午9点——11点在朔州市就业创业服务办事大厅——东大厅开展日常招聘会，为求职者提供岗位推荐、政策咨询、求职登记、职业指导等服务。为用人单位和求职者搭建招聘服务平台。</w:t>
      </w:r>
    </w:p>
    <w:p>
      <w:pPr>
        <w:ind w:firstLine="601" w:firstLineChars="200"/>
        <w:jc w:val="left"/>
        <w:rPr>
          <w:rFonts w:hint="default" w:ascii="宋体" w:hAnsi="宋体" w:eastAsia="宋体" w:cs="宋体"/>
          <w:b/>
          <w:bCs/>
          <w:sz w:val="44"/>
          <w:szCs w:val="44"/>
          <w:lang w:val="en-US" w:eastAsia="zh-CN"/>
        </w:rPr>
      </w:pPr>
      <w:r>
        <w:rPr>
          <w:rFonts w:hint="eastAsia" w:ascii="华文仿宋" w:hAnsi="华文仿宋" w:eastAsia="华文仿宋" w:cs="华文仿宋"/>
          <w:b/>
          <w:bCs/>
          <w:sz w:val="30"/>
          <w:szCs w:val="30"/>
          <w:lang w:val="en-US" w:eastAsia="zh-CN"/>
        </w:rPr>
        <w:t>单位地址：朔州市就业创业服务办事大厅（朔州市开发北路人才大楼东大</w:t>
      </w:r>
      <w:bookmarkStart w:id="0" w:name="_GoBack"/>
      <w:bookmarkEnd w:id="0"/>
      <w:r>
        <w:rPr>
          <w:rFonts w:hint="eastAsia" w:ascii="华文仿宋" w:hAnsi="华文仿宋" w:eastAsia="华文仿宋" w:cs="华文仿宋"/>
          <w:b/>
          <w:bCs/>
          <w:sz w:val="30"/>
          <w:szCs w:val="30"/>
          <w:lang w:val="en-US" w:eastAsia="zh-CN"/>
        </w:rPr>
        <w:t>厅）联系电话：0349-2288067</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EyZDMwMzVmYzhkNDBlZWVjOWJmY2IwYmNiMDcifQ=="/>
  </w:docVars>
  <w:rsids>
    <w:rsidRoot w:val="00000000"/>
    <w:rsid w:val="001739AB"/>
    <w:rsid w:val="002039DC"/>
    <w:rsid w:val="004D175B"/>
    <w:rsid w:val="00B5684C"/>
    <w:rsid w:val="010E14F5"/>
    <w:rsid w:val="012E5BDA"/>
    <w:rsid w:val="01713AEC"/>
    <w:rsid w:val="01DB7ED5"/>
    <w:rsid w:val="02C71F5A"/>
    <w:rsid w:val="02EF1E8A"/>
    <w:rsid w:val="03870C59"/>
    <w:rsid w:val="03C44B8E"/>
    <w:rsid w:val="040747B5"/>
    <w:rsid w:val="046139A0"/>
    <w:rsid w:val="05BF19B3"/>
    <w:rsid w:val="069277BD"/>
    <w:rsid w:val="06C278B5"/>
    <w:rsid w:val="07195727"/>
    <w:rsid w:val="071C6FC5"/>
    <w:rsid w:val="07E212EE"/>
    <w:rsid w:val="08386114"/>
    <w:rsid w:val="087F5B3A"/>
    <w:rsid w:val="08BE0D8E"/>
    <w:rsid w:val="09171884"/>
    <w:rsid w:val="093F2628"/>
    <w:rsid w:val="09FF3EA4"/>
    <w:rsid w:val="0A0F530F"/>
    <w:rsid w:val="0AB33B33"/>
    <w:rsid w:val="0C1440E6"/>
    <w:rsid w:val="0CA36DAD"/>
    <w:rsid w:val="0CA42C16"/>
    <w:rsid w:val="0CD7652D"/>
    <w:rsid w:val="0D7753AB"/>
    <w:rsid w:val="0E8D122A"/>
    <w:rsid w:val="0F6C3B38"/>
    <w:rsid w:val="0F9E7EA2"/>
    <w:rsid w:val="0FF244E9"/>
    <w:rsid w:val="113F46E8"/>
    <w:rsid w:val="11492ADC"/>
    <w:rsid w:val="12065EB4"/>
    <w:rsid w:val="132C618B"/>
    <w:rsid w:val="13D61E18"/>
    <w:rsid w:val="141E3891"/>
    <w:rsid w:val="14591D0F"/>
    <w:rsid w:val="14DE36B9"/>
    <w:rsid w:val="155C4600"/>
    <w:rsid w:val="16EF658A"/>
    <w:rsid w:val="17527B50"/>
    <w:rsid w:val="17E9340E"/>
    <w:rsid w:val="17F1376B"/>
    <w:rsid w:val="181D092B"/>
    <w:rsid w:val="194319D4"/>
    <w:rsid w:val="19EC0BAF"/>
    <w:rsid w:val="19F53DD2"/>
    <w:rsid w:val="1A1B5DE5"/>
    <w:rsid w:val="1A557924"/>
    <w:rsid w:val="1B751384"/>
    <w:rsid w:val="1B982D53"/>
    <w:rsid w:val="1D8E5931"/>
    <w:rsid w:val="1D9F49DB"/>
    <w:rsid w:val="1E4F5A7B"/>
    <w:rsid w:val="1ED16D1D"/>
    <w:rsid w:val="1EED4D15"/>
    <w:rsid w:val="1EFD25B4"/>
    <w:rsid w:val="1F1E051D"/>
    <w:rsid w:val="1F403C04"/>
    <w:rsid w:val="202E064D"/>
    <w:rsid w:val="2079464D"/>
    <w:rsid w:val="20FB092C"/>
    <w:rsid w:val="21533CD8"/>
    <w:rsid w:val="216D06F2"/>
    <w:rsid w:val="21DE311D"/>
    <w:rsid w:val="221B0AA3"/>
    <w:rsid w:val="22242504"/>
    <w:rsid w:val="22BD382D"/>
    <w:rsid w:val="2369111C"/>
    <w:rsid w:val="237B3E42"/>
    <w:rsid w:val="23853035"/>
    <w:rsid w:val="23BA5135"/>
    <w:rsid w:val="248B7883"/>
    <w:rsid w:val="24F01518"/>
    <w:rsid w:val="2524631F"/>
    <w:rsid w:val="257D1378"/>
    <w:rsid w:val="27532D39"/>
    <w:rsid w:val="27592CD9"/>
    <w:rsid w:val="2772576F"/>
    <w:rsid w:val="27B10FA3"/>
    <w:rsid w:val="27D91A9F"/>
    <w:rsid w:val="282412E8"/>
    <w:rsid w:val="284517F9"/>
    <w:rsid w:val="29087B34"/>
    <w:rsid w:val="2A112DB9"/>
    <w:rsid w:val="2A8A52DA"/>
    <w:rsid w:val="2AC667EB"/>
    <w:rsid w:val="2B98583E"/>
    <w:rsid w:val="2BD92FCB"/>
    <w:rsid w:val="2BEB6DE3"/>
    <w:rsid w:val="2C3B7059"/>
    <w:rsid w:val="2C5F1833"/>
    <w:rsid w:val="2CF33A75"/>
    <w:rsid w:val="2D5B3396"/>
    <w:rsid w:val="2EDC756E"/>
    <w:rsid w:val="2F0A7FD7"/>
    <w:rsid w:val="2F704B95"/>
    <w:rsid w:val="2F9B5E9F"/>
    <w:rsid w:val="2FC722E3"/>
    <w:rsid w:val="2FF83506"/>
    <w:rsid w:val="30095114"/>
    <w:rsid w:val="30441EF8"/>
    <w:rsid w:val="30D101E3"/>
    <w:rsid w:val="315C342A"/>
    <w:rsid w:val="31AD4B3A"/>
    <w:rsid w:val="31BE3644"/>
    <w:rsid w:val="31EC2C18"/>
    <w:rsid w:val="32EA4006"/>
    <w:rsid w:val="333C7F24"/>
    <w:rsid w:val="334574F7"/>
    <w:rsid w:val="338860FE"/>
    <w:rsid w:val="33E27357"/>
    <w:rsid w:val="340A4BB5"/>
    <w:rsid w:val="3410795E"/>
    <w:rsid w:val="34291060"/>
    <w:rsid w:val="3496701F"/>
    <w:rsid w:val="350E3FA2"/>
    <w:rsid w:val="35695E67"/>
    <w:rsid w:val="3590164F"/>
    <w:rsid w:val="35DF7D59"/>
    <w:rsid w:val="364A6C16"/>
    <w:rsid w:val="365E1EC3"/>
    <w:rsid w:val="368F1E24"/>
    <w:rsid w:val="36B9557D"/>
    <w:rsid w:val="36F24934"/>
    <w:rsid w:val="37147650"/>
    <w:rsid w:val="377168DA"/>
    <w:rsid w:val="37CA6946"/>
    <w:rsid w:val="381C4B1B"/>
    <w:rsid w:val="389D1465"/>
    <w:rsid w:val="38D355E9"/>
    <w:rsid w:val="3A0317C5"/>
    <w:rsid w:val="3A6464DA"/>
    <w:rsid w:val="3A7E7084"/>
    <w:rsid w:val="3AE470A5"/>
    <w:rsid w:val="3AFD4067"/>
    <w:rsid w:val="3BEA21E4"/>
    <w:rsid w:val="3C1F6635"/>
    <w:rsid w:val="3C3742B1"/>
    <w:rsid w:val="3C5B0B93"/>
    <w:rsid w:val="3D7926CD"/>
    <w:rsid w:val="3E1843CE"/>
    <w:rsid w:val="3E1A64D3"/>
    <w:rsid w:val="3E6E73FF"/>
    <w:rsid w:val="3E757B03"/>
    <w:rsid w:val="3E9939C1"/>
    <w:rsid w:val="3ED95A81"/>
    <w:rsid w:val="3F130141"/>
    <w:rsid w:val="3F464DDE"/>
    <w:rsid w:val="402D4420"/>
    <w:rsid w:val="4086576B"/>
    <w:rsid w:val="41185856"/>
    <w:rsid w:val="41666FD7"/>
    <w:rsid w:val="41797D2D"/>
    <w:rsid w:val="432129EB"/>
    <w:rsid w:val="43BB4E95"/>
    <w:rsid w:val="43D618A6"/>
    <w:rsid w:val="43DA58A4"/>
    <w:rsid w:val="44F92736"/>
    <w:rsid w:val="450C741B"/>
    <w:rsid w:val="453B7EEF"/>
    <w:rsid w:val="45750CA8"/>
    <w:rsid w:val="45912E72"/>
    <w:rsid w:val="45B26851"/>
    <w:rsid w:val="46033EED"/>
    <w:rsid w:val="462A3D7E"/>
    <w:rsid w:val="46453024"/>
    <w:rsid w:val="46462D05"/>
    <w:rsid w:val="473D2970"/>
    <w:rsid w:val="478D5F73"/>
    <w:rsid w:val="47AC4C56"/>
    <w:rsid w:val="485940CF"/>
    <w:rsid w:val="48B409D5"/>
    <w:rsid w:val="490416B6"/>
    <w:rsid w:val="49995FB9"/>
    <w:rsid w:val="49C3347E"/>
    <w:rsid w:val="49FB248F"/>
    <w:rsid w:val="4A5971B6"/>
    <w:rsid w:val="4AE74AC6"/>
    <w:rsid w:val="4AE95D0F"/>
    <w:rsid w:val="4B6E4526"/>
    <w:rsid w:val="4BE561C4"/>
    <w:rsid w:val="4BEC0A73"/>
    <w:rsid w:val="4BF757B0"/>
    <w:rsid w:val="4C213D03"/>
    <w:rsid w:val="4C3C0B3D"/>
    <w:rsid w:val="4CCD2703"/>
    <w:rsid w:val="4D622825"/>
    <w:rsid w:val="4DA339C4"/>
    <w:rsid w:val="4DAB09A9"/>
    <w:rsid w:val="4DC1064B"/>
    <w:rsid w:val="4E796ACA"/>
    <w:rsid w:val="4FB9733E"/>
    <w:rsid w:val="4FCE7CFE"/>
    <w:rsid w:val="4FF53023"/>
    <w:rsid w:val="50B04C8C"/>
    <w:rsid w:val="51232B65"/>
    <w:rsid w:val="517B03BC"/>
    <w:rsid w:val="51B034A6"/>
    <w:rsid w:val="51CD50C5"/>
    <w:rsid w:val="5215026F"/>
    <w:rsid w:val="52242B65"/>
    <w:rsid w:val="525F49CC"/>
    <w:rsid w:val="532D1B03"/>
    <w:rsid w:val="54443CA4"/>
    <w:rsid w:val="54B82FAD"/>
    <w:rsid w:val="55131052"/>
    <w:rsid w:val="551957EB"/>
    <w:rsid w:val="58A003C3"/>
    <w:rsid w:val="58DB6CD4"/>
    <w:rsid w:val="595B3DD2"/>
    <w:rsid w:val="59DC447E"/>
    <w:rsid w:val="5A766A76"/>
    <w:rsid w:val="5B1A473F"/>
    <w:rsid w:val="5C574893"/>
    <w:rsid w:val="5C8F2968"/>
    <w:rsid w:val="5D1C5001"/>
    <w:rsid w:val="5D4E1EB5"/>
    <w:rsid w:val="5DA80011"/>
    <w:rsid w:val="5DCE32F5"/>
    <w:rsid w:val="5E7A5C08"/>
    <w:rsid w:val="60171F35"/>
    <w:rsid w:val="602441E8"/>
    <w:rsid w:val="605368B0"/>
    <w:rsid w:val="60545FFD"/>
    <w:rsid w:val="60562894"/>
    <w:rsid w:val="609006DD"/>
    <w:rsid w:val="60C63237"/>
    <w:rsid w:val="60D62EB6"/>
    <w:rsid w:val="60E45E05"/>
    <w:rsid w:val="60F94AA6"/>
    <w:rsid w:val="61270EE9"/>
    <w:rsid w:val="612B2CF7"/>
    <w:rsid w:val="616361B9"/>
    <w:rsid w:val="61EE312B"/>
    <w:rsid w:val="627252FE"/>
    <w:rsid w:val="645D6B32"/>
    <w:rsid w:val="6467355F"/>
    <w:rsid w:val="64F038C9"/>
    <w:rsid w:val="65054849"/>
    <w:rsid w:val="650724AB"/>
    <w:rsid w:val="658C7983"/>
    <w:rsid w:val="65A04BEB"/>
    <w:rsid w:val="667A7DF2"/>
    <w:rsid w:val="66CD451E"/>
    <w:rsid w:val="670C091A"/>
    <w:rsid w:val="672E444C"/>
    <w:rsid w:val="67713939"/>
    <w:rsid w:val="682D1EC7"/>
    <w:rsid w:val="68B54789"/>
    <w:rsid w:val="68FE548D"/>
    <w:rsid w:val="69193CEB"/>
    <w:rsid w:val="6B536587"/>
    <w:rsid w:val="6BD97442"/>
    <w:rsid w:val="6C127BE8"/>
    <w:rsid w:val="6C734478"/>
    <w:rsid w:val="6CD56718"/>
    <w:rsid w:val="6D5842BF"/>
    <w:rsid w:val="6D60148D"/>
    <w:rsid w:val="6DF17B53"/>
    <w:rsid w:val="6E0C5514"/>
    <w:rsid w:val="6E3E6614"/>
    <w:rsid w:val="6E8D79E3"/>
    <w:rsid w:val="70600DB7"/>
    <w:rsid w:val="70DE7C09"/>
    <w:rsid w:val="71256C3B"/>
    <w:rsid w:val="71F80EC2"/>
    <w:rsid w:val="71F82F04"/>
    <w:rsid w:val="721C50E5"/>
    <w:rsid w:val="7257736F"/>
    <w:rsid w:val="731E1826"/>
    <w:rsid w:val="73334198"/>
    <w:rsid w:val="73A2385E"/>
    <w:rsid w:val="747B5F8D"/>
    <w:rsid w:val="74F55461"/>
    <w:rsid w:val="7541494A"/>
    <w:rsid w:val="754554BC"/>
    <w:rsid w:val="766A2DD4"/>
    <w:rsid w:val="76C94BEE"/>
    <w:rsid w:val="77381D7D"/>
    <w:rsid w:val="774157B5"/>
    <w:rsid w:val="77536E7C"/>
    <w:rsid w:val="77957C00"/>
    <w:rsid w:val="77E912C9"/>
    <w:rsid w:val="7850179B"/>
    <w:rsid w:val="788F055B"/>
    <w:rsid w:val="795C4954"/>
    <w:rsid w:val="79C066CF"/>
    <w:rsid w:val="79D264B9"/>
    <w:rsid w:val="7A1430E2"/>
    <w:rsid w:val="7A486E11"/>
    <w:rsid w:val="7A6F222A"/>
    <w:rsid w:val="7A873F68"/>
    <w:rsid w:val="7AD10F20"/>
    <w:rsid w:val="7B523400"/>
    <w:rsid w:val="7B623C3A"/>
    <w:rsid w:val="7C142DB9"/>
    <w:rsid w:val="7C147840"/>
    <w:rsid w:val="7C382D00"/>
    <w:rsid w:val="7C3D5DB0"/>
    <w:rsid w:val="7C6349C9"/>
    <w:rsid w:val="7C7722AB"/>
    <w:rsid w:val="7CA645A0"/>
    <w:rsid w:val="7CC11C19"/>
    <w:rsid w:val="7D036989"/>
    <w:rsid w:val="7D180694"/>
    <w:rsid w:val="7D760781"/>
    <w:rsid w:val="7D7B196D"/>
    <w:rsid w:val="7DFD4FC7"/>
    <w:rsid w:val="7E6671D0"/>
    <w:rsid w:val="7EB85F26"/>
    <w:rsid w:val="7FCE4489"/>
    <w:rsid w:val="7FDF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8">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8"/>
    <w:autoRedefine/>
    <w:semiHidden/>
    <w:qFormat/>
    <w:uiPriority w:val="0"/>
    <w:rPr>
      <w:rFonts w:ascii="黑体" w:hAnsi="黑体" w:eastAsia="黑体" w:cs="黑体"/>
      <w:sz w:val="27"/>
      <w:szCs w:val="27"/>
      <w:lang w:val="en-US" w:eastAsia="en-US" w:bidi="ar-SA"/>
    </w:rPr>
  </w:style>
  <w:style w:type="paragraph" w:customStyle="1" w:styleId="8">
    <w:name w:val="Default"/>
    <w:autoRedefine/>
    <w:qFormat/>
    <w:uiPriority w:val="99"/>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9">
    <w:name w:val="Body Text Indent"/>
    <w:basedOn w:val="1"/>
    <w:next w:val="1"/>
    <w:autoRedefine/>
    <w:qFormat/>
    <w:uiPriority w:val="0"/>
    <w:pPr>
      <w:spacing w:after="120"/>
      <w:ind w:left="200" w:leftChars="200"/>
    </w:pPr>
  </w:style>
  <w:style w:type="paragraph" w:styleId="10">
    <w:name w:val="toc 3"/>
    <w:basedOn w:val="1"/>
    <w:next w:val="1"/>
    <w:autoRedefine/>
    <w:qFormat/>
    <w:uiPriority w:val="39"/>
    <w:pPr>
      <w:ind w:left="840" w:leftChars="400"/>
    </w:pPr>
  </w:style>
  <w:style w:type="paragraph" w:styleId="11">
    <w:name w:val="footer"/>
    <w:basedOn w:val="1"/>
    <w:autoRedefine/>
    <w:unhideWhenUsed/>
    <w:qFormat/>
    <w:uiPriority w:val="0"/>
    <w:pPr>
      <w:tabs>
        <w:tab w:val="center" w:pos="4153"/>
        <w:tab w:val="right" w:pos="8306"/>
      </w:tabs>
      <w:snapToGrid w:val="0"/>
      <w:jc w:val="left"/>
    </w:pPr>
    <w:rPr>
      <w:sz w:val="18"/>
    </w:rPr>
  </w:style>
  <w:style w:type="paragraph" w:styleId="12">
    <w:name w:val="header"/>
    <w:basedOn w:val="1"/>
    <w:autoRedefine/>
    <w:unhideWhenUsed/>
    <w:qFormat/>
    <w:uiPriority w:val="0"/>
    <w:pPr>
      <w:tabs>
        <w:tab w:val="center" w:pos="4153"/>
        <w:tab w:val="right" w:pos="8306"/>
      </w:tabs>
      <w:snapToGrid w:val="0"/>
    </w:pPr>
    <w:rPr>
      <w:sz w:val="18"/>
    </w:rPr>
  </w:style>
  <w:style w:type="paragraph" w:styleId="13">
    <w:name w:val="HTML Preformatted"/>
    <w:basedOn w:val="1"/>
    <w:autoRedefine/>
    <w:qFormat/>
    <w:uiPriority w:val="0"/>
    <w:rPr>
      <w:rFonts w:ascii="Courier New" w:hAnsi="Courier New"/>
      <w:sz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autoRedefine/>
    <w:qFormat/>
    <w:uiPriority w:val="0"/>
    <w:pPr>
      <w:ind w:firstLine="20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Emphasis"/>
    <w:basedOn w:val="18"/>
    <w:autoRedefine/>
    <w:qFormat/>
    <w:uiPriority w:val="0"/>
    <w:rPr>
      <w:i/>
    </w:rPr>
  </w:style>
  <w:style w:type="character" w:styleId="21">
    <w:name w:val="Hyperlink"/>
    <w:basedOn w:val="18"/>
    <w:autoRedefine/>
    <w:qFormat/>
    <w:uiPriority w:val="0"/>
    <w:rPr>
      <w:color w:val="0000FF"/>
      <w:u w:val="single"/>
    </w:rPr>
  </w:style>
  <w:style w:type="paragraph" w:customStyle="1" w:styleId="22">
    <w:name w:val="Table Text"/>
    <w:basedOn w:val="1"/>
    <w:autoRedefine/>
    <w:semiHidden/>
    <w:qFormat/>
    <w:uiPriority w:val="0"/>
    <w:rPr>
      <w:rFonts w:ascii="宋体" w:hAnsi="宋体" w:eastAsia="宋体" w:cs="宋体"/>
      <w:sz w:val="15"/>
      <w:szCs w:val="15"/>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styleId="24">
    <w:name w:val="List Paragraph"/>
    <w:basedOn w:val="1"/>
    <w:autoRedefine/>
    <w:qFormat/>
    <w:uiPriority w:val="34"/>
    <w:pPr>
      <w:ind w:firstLine="420" w:firstLineChars="200"/>
    </w:pPr>
  </w:style>
  <w:style w:type="table" w:customStyle="1" w:styleId="25">
    <w:name w:val="TableGrid"/>
    <w:autoRedefine/>
    <w:qFormat/>
    <w:uiPriority w:val="0"/>
    <w:tblPr>
      <w:tblCellMar>
        <w:top w:w="0" w:type="dxa"/>
        <w:left w:w="0" w:type="dxa"/>
        <w:bottom w:w="0" w:type="dxa"/>
        <w:right w:w="0" w:type="dxa"/>
      </w:tblCellMar>
    </w:tblPr>
  </w:style>
  <w:style w:type="paragraph" w:customStyle="1" w:styleId="26">
    <w:name w:val="[1]正文"/>
    <w:basedOn w:val="1"/>
    <w:autoRedefine/>
    <w:qFormat/>
    <w:uiPriority w:val="0"/>
    <w:pPr>
      <w:autoSpaceDE w:val="0"/>
      <w:autoSpaceDN w:val="0"/>
      <w:ind w:firstLine="200"/>
    </w:pPr>
    <w:rPr>
      <w:color w:val="000000"/>
      <w:kern w:val="0"/>
      <w:lang w:val="zh-CN"/>
    </w:rPr>
  </w:style>
  <w:style w:type="paragraph" w:customStyle="1" w:styleId="27">
    <w:name w:val="p1"/>
    <w:basedOn w:val="1"/>
    <w:autoRedefine/>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28">
    <w:name w:val="BodyText1I2"/>
    <w:basedOn w:val="29"/>
    <w:autoRedefine/>
    <w:qFormat/>
    <w:uiPriority w:val="0"/>
    <w:pPr>
      <w:ind w:left="420" w:leftChars="200" w:firstLine="420" w:firstLineChars="200"/>
      <w:jc w:val="both"/>
      <w:textAlignment w:val="baseline"/>
    </w:pPr>
  </w:style>
  <w:style w:type="paragraph" w:customStyle="1" w:styleId="29">
    <w:name w:val="BodyTextIndent"/>
    <w:basedOn w:val="1"/>
    <w:autoRedefine/>
    <w:qFormat/>
    <w:uiPriority w:val="0"/>
    <w:pPr>
      <w:ind w:left="420" w:leftChars="200"/>
      <w:jc w:val="both"/>
      <w:textAlignment w:val="baseline"/>
    </w:pPr>
  </w:style>
  <w:style w:type="character" w:customStyle="1" w:styleId="30">
    <w:name w:val="font21"/>
    <w:basedOn w:val="18"/>
    <w:autoRedefine/>
    <w:qFormat/>
    <w:uiPriority w:val="0"/>
    <w:rPr>
      <w:rFonts w:ascii="宋体" w:hAnsi="宋体" w:eastAsia="宋体" w:cs="宋体"/>
      <w:color w:val="000000"/>
      <w:sz w:val="14"/>
      <w:szCs w:val="14"/>
      <w:u w:val="none"/>
    </w:rPr>
  </w:style>
  <w:style w:type="character" w:customStyle="1" w:styleId="31">
    <w:name w:val="font11"/>
    <w:basedOn w:val="18"/>
    <w:autoRedefine/>
    <w:qFormat/>
    <w:uiPriority w:val="0"/>
    <w:rPr>
      <w:rFonts w:ascii="宋体" w:hAnsi="宋体" w:eastAsia="宋体" w:cs="宋体"/>
      <w:color w:val="000000"/>
      <w:sz w:val="14"/>
      <w:szCs w:val="14"/>
      <w:u w:val="none"/>
    </w:rPr>
  </w:style>
  <w:style w:type="character" w:customStyle="1" w:styleId="32">
    <w:name w:val="font0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1248</Words>
  <Characters>1292</Characters>
  <Lines>0</Lines>
  <Paragraphs>0</Paragraphs>
  <TotalTime>17</TotalTime>
  <ScaleCrop>false</ScaleCrop>
  <LinksUpToDate>false</LinksUpToDate>
  <CharactersWithSpaces>1300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2024-01-04T08:46:00Z</dcterms:created>
  <dc:creator>acer</dc:creator>
  <cp:lastModifiedBy>xiaoyu</cp:lastModifiedBy>
  <cp:lastPrinted>2024-04-12T07:17:00Z</cp:lastPrinted>
  <dcterms:modified xsi:type="dcterms:W3CDTF">2024-06-03T01:32:47Z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208B5063A7874D76AD7A577B953EDA88_13</vt:lpwstr>
  </property>
</Properties>
</file>