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朔州市就业创业服务中心近期招聘岗位（八十六）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高校毕业生攻坚服务行动 、强化就业服务助推高质量发展专项活动</w:t>
      </w:r>
    </w:p>
    <w:p>
      <w:pPr>
        <w:pStyle w:val="1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大中城市联合招聘高校毕业生秋季专场活动、金秋招聘月活动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64"/>
        <w:gridCol w:w="30"/>
        <w:gridCol w:w="1515"/>
        <w:gridCol w:w="5"/>
        <w:gridCol w:w="715"/>
        <w:gridCol w:w="355"/>
        <w:gridCol w:w="925"/>
        <w:gridCol w:w="125"/>
        <w:gridCol w:w="8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</w:t>
            </w:r>
          </w:p>
        </w:tc>
        <w:tc>
          <w:tcPr>
            <w:tcW w:w="8542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海泰新能朔州有限公司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5500-6500</w:t>
            </w:r>
          </w:p>
        </w:tc>
        <w:tc>
          <w:tcPr>
            <w:tcW w:w="8542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工作经验:不限；年龄范围: 18-45周岁；学历要求:中专以上上班方式:白夜两班倒半个月倒班 (白班: 8: 00-20: 00 夜班: 20: 00-8: 00)；薪资待遇: 五险一金+免费住宿+夜班补贴+工龄奖+节假日福利+公司团建。具体要求:男女不限，无犯罪记录，身体健康，肯吃苦，踏实肯干，责任心强。公司地址: 山西省朔州市平鲁区北坪园区纬四路3号；联系电话: 17634915125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朔州百福肯德基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全职人员</w:t>
            </w:r>
          </w:p>
        </w:tc>
        <w:tc>
          <w:tcPr>
            <w:tcW w:w="10542" w:type="dxa"/>
            <w:gridSpan w:val="6"/>
            <w:vMerge w:val="restart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法定节假日三薪，灵活的工作时间，更好的晋升空间。您将得到：1.带薪培训（不需缴纳任何费用）。2.享有舒适的工作环境，不定期丰富多彩的员工活动。3.按小时计算薪资，每小时12元。多劳多得，工资月结，无任何押金。国家法定节假日享受三倍工资待遇。4有弹性.08:00~16:00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13:00~22:00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17:00~23:00  5.提供丰富多彩的奖励机制以及公平公正的发展机会。周六日，下午班、夜班打烊兼职 （您有一份交保险的工作也可来做兼职）</w:t>
            </w:r>
            <w:r>
              <w:rPr>
                <w:rFonts w:hint="eastAsia"/>
                <w:b/>
                <w:bCs/>
              </w:rPr>
              <w:t>在校大学生都可报名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</w:rPr>
              <w:t>招聘条件:18-35岁之间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男女不限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电话: 18334934632同微信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兼职人员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学生兼职</w:t>
            </w:r>
          </w:p>
        </w:tc>
        <w:tc>
          <w:tcPr>
            <w:tcW w:w="10542" w:type="dxa"/>
            <w:gridSpan w:val="6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社会人员兼职</w:t>
            </w:r>
          </w:p>
        </w:tc>
        <w:tc>
          <w:tcPr>
            <w:tcW w:w="10542" w:type="dxa"/>
            <w:gridSpan w:val="6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其他兼职</w:t>
            </w:r>
          </w:p>
        </w:tc>
        <w:tc>
          <w:tcPr>
            <w:tcW w:w="10542" w:type="dxa"/>
            <w:gridSpan w:val="6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tcBorders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64" w:type="dxa"/>
            <w:vMerge w:val="restart"/>
            <w:tcBorders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朔州长运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GPS 监控员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招聘要求：女性，年龄 25-40 岁，已婚者优先;1、学历不限，熟练操作办公软件;2、有监控相关工作经验者优先录用;3、为人诚实可靠，工作认真踏实，具有高度责任心。工作机制及待遇1、上班时间为上两天 (含一个夜班) 休一天;2、公司提供食宿;薪酬待遇面议。招聘热线/15235077010公司地址:朔州市开发区振武东街朔州长运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客服专员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招聘要求：女性，年龄25-40 岁，已婚者优先:学历不限，熟练操作办公软件;普通话标准、有客服相关工作经验者优先录用:为人诚实可靠，工作认真踏实，具有高度责任心。工作机制及待遇1、上班时间为上三天 (含一个夜班) 休两天:2、公司提供食宿;3、薪酬待遇面议招聘热线/18735450111公司地址:朔州市开发区振武东街朔州长运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C1本驾驶员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招聘要求：年龄 25-45 岁、5 年以上驾龄;必须持有客运从业资格证:身体健康，责任心强、无不良嗜好。工作机制及待遇：面议、招聘热线: 13303490081/18503499089；公司地址:朔州市开发区振武东街朔州长运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64" w:type="dxa"/>
            <w:vMerge w:val="restart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有研金属复材（忻州）有限公司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t>研发工程师</w:t>
            </w: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822" w:type="dxa"/>
            <w:gridSpan w:val="4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任职要求：1、硕士研究生学历；2、金属材料学、材料加工、腐蚀与防护等相关专业；3、具有较强的责任心和主观能动性，能够积极推动研发工作；4、具有良好的学习能力和沟通协调能力，能够承受较强的工作压力；5、能够适应经常性出差，高强度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机械自动化工程师</w:t>
            </w: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822" w:type="dxa"/>
            <w:gridSpan w:val="4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任职要求：1、本科或硕士研究生学历，机械工程、自动化或相关专业；2、熟练掌握机械画图软件（AutoCAD等）和三维设计软件（Solidworks、Pro/E等）；3、具有良好的学习能力和沟通协调能力，能够承受较强的工作压力；4、身体健康，抗压能力强，能够适应加班及快节奏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财务专员</w:t>
            </w: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822" w:type="dxa"/>
            <w:gridSpan w:val="4"/>
            <w:tcBorders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任职要求：1、本科及以上学历，会计学或金融学相关专业;2、有初级会计从业资格证优先；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3、熟悉会计准则，熟悉国家财税法律法规；4、具备良好的业务学习能力，善于快速学习并能应用实践；5、具有良好的沟通能力，团队协作能力；6、工作努力、积极进取、责任心强，能够适应加班工作。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人力资源专员</w:t>
            </w: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822" w:type="dxa"/>
            <w:gridSpan w:val="4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 任职要求：1、本科及以上学历，人力资源管理、工商管理、企业管理等相关专业；2、熟悉人力资源各模块的基本专业知识和操作流程；3、性格开朗，具有较强的沟通能力、组织协调能力和团队协作能力；4、学习能力强，积极进取，能够承受较强的工作压力；5、忠于企业，认同企业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市场专员</w:t>
            </w: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822" w:type="dxa"/>
            <w:gridSpan w:val="4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任职要求：1、本科及以上学历，英语具备较好的听 、说、读、写能力，可以跟客户电话沟通，国际贸易、商务英语类等专业；2、熟练使用office、WPS等办公软件，有外贸相关经验优先；3、性格开朗，具有较强的沟通能力、组织协调能力和团队协作能力；4、学习能力强，积极进取，能够承受较强的工作压力；5、忠于企业，认同企业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质量工程师</w:t>
            </w:r>
          </w:p>
        </w:tc>
        <w:tc>
          <w:tcPr>
            <w:tcW w:w="720" w:type="dxa"/>
            <w:gridSpan w:val="2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822" w:type="dxa"/>
            <w:gridSpan w:val="4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任职要求：1、本科及以上学历，金属材料学、材料加工、腐蚀与防护、质量管理等理工科专业优先；2、熟悉ISO9001等质量管理体系者优先；3、具有强烈的质量管理意识，思路清晰，做事严谨，责任感强；4、具备良好的沟通协调能力及团队合作意识；5、忠于企业，认同企业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451" w:type="dxa"/>
            <w:gridSpan w:val="9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招聘流程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简历投递→简历筛选→面试（初试、复试）→确定录用→签约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default"/>
              </w:rPr>
              <w:t>地址：山西省忻州市忻府区云中路街道开发区禹王路与学院街交叉口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手机：13401137161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邮箱：grimctxz@126.com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格式：应聘岗位+学历+学校+专业+姓名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网站：www.grinm.com/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"https://www.baidu.com/link?url=9tlFeJDllb_HbMuthv07YifjeexizC4FMaJNmY_F9tG&amp;wd=&amp;eqid=d0eb2077000183230000000464004c49"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/>
              </w:rPr>
              <w:t>www.grimct.com/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"http://www.grimct.com/" </w:instrText>
            </w:r>
            <w:r>
              <w:rPr>
                <w:rFonts w:hint="default"/>
              </w:rPr>
              <w:fldChar w:fldCharType="separate"/>
            </w:r>
            <w:r>
              <w:rPr>
                <w:rFonts w:hint="default"/>
              </w:rPr>
              <w:t>www.grisam.c</w:t>
            </w:r>
            <w:r>
              <w:rPr>
                <w:rFonts w:hint="default"/>
              </w:rPr>
              <w:fldChar w:fldCharType="end"/>
            </w:r>
            <w:r>
              <w:rPr>
                <w:rFonts w:hint="default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64" w:type="dxa"/>
            <w:vMerge w:val="restart"/>
            <w:tcBorders/>
            <w:vAlign w:val="center"/>
          </w:tcPr>
          <w:p>
            <w:r>
              <w:t>西部机场集团2024年度校园招聘</w:t>
            </w:r>
          </w:p>
        </w:tc>
        <w:tc>
          <w:tcPr>
            <w:tcW w:w="1545" w:type="dxa"/>
            <w:gridSpan w:val="2"/>
            <w:vAlign w:val="center"/>
          </w:tcPr>
          <w:p>
            <w:r>
              <w:t>民航类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需求专业：交通运输（管制方向、运行指挥方向、民航运输管理方向）、交通管理、大气科学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工作地点：西安、榆林、汉中；银川、中卫；格尔木、玉树、德令哈、花土沟、果洛、祁连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计算机类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需求专业：计算机科学与技术、网络工程、软件工程、智能科学与技术、数据科学与大数据技术、电子与计算机工程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工作地点：西安、银川、西宁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电气自动化类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需求专业：电气工程及其自动化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土建类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需求专业：土木工程、交通工程、场道工程、城乡规划、工程造价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安全类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需求专业：安全科学与工程、消防工程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工作地点：西安、银川、西宁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能源动力类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需求专业：给排水科学与工程、供热通风与空调工程、环境科学与工程、建筑环境与能源应用工程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经营管理类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需求专业：经济学、统计学、企业管理、工商管理、市场营销、人力资源管理、行政管理、公共事业管理、物流管理、国际商务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行政文秘类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需求专业：新闻学、汉语言文学、哲学、历史学、思想政治教育、政治学、马克思主义理论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工作地点：西安、银川、西宁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财务类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需求专业：会计学、财务管理、税收学、审计学、财政学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工作地点：西安、汉中、银川、西宁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电子通信类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需求专业：通信工程（通导）、电子信息工程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工作地点：汉中、银川、中卫、西宁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法律类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需求专业：法学（民商法、经济法）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工作地点：西安、银川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生物学类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需求专业：生物科学、生物技术、生态学、植物保护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工作地点：西安、延安、安康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食品</w:t>
            </w:r>
            <w:r>
              <w:rPr>
                <w:rFonts w:hint="default"/>
              </w:rPr>
              <w:t>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需求专业：食品质量与安全、食品科学与工程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医学类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需求专业：临床医学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64" w:type="dxa"/>
            <w:vMerge w:val="continue"/>
            <w:tcBorders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r>
              <w:t>化学</w:t>
            </w:r>
            <w:r>
              <w:rPr>
                <w:rFonts w:hint="default"/>
              </w:rPr>
              <w:t>类</w:t>
            </w:r>
          </w:p>
        </w:tc>
        <w:tc>
          <w:tcPr>
            <w:tcW w:w="10542" w:type="dxa"/>
            <w:gridSpan w:val="6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需求专业：化学、应用化学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default"/>
              </w:rPr>
              <w:t>工作地点：西安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451" w:type="dxa"/>
            <w:gridSpan w:val="9"/>
            <w:tcBorders/>
            <w:vAlign w:val="center"/>
          </w:tcPr>
          <w:p>
            <w:pPr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default"/>
                <w:b/>
                <w:bCs/>
              </w:rPr>
              <w:t>以上各类岗位需求人数以招聘报名网站实际发布为准。</w:t>
            </w:r>
            <w:r>
              <w:rPr>
                <w:rFonts w:hint="default"/>
              </w:rPr>
              <w:t>招聘程序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default"/>
              </w:rPr>
              <w:t>1.网上报名：有意应聘者，请于即日起登录以下网站进行报名（https://zhaopin.cwag.com/index.asp）。</w:t>
            </w:r>
            <w:r>
              <w:rPr>
                <w:rFonts w:hint="default"/>
                <w:b/>
                <w:bCs/>
              </w:rPr>
              <w:t>报名时间截至2023年11月16日18:00整。备注：</w:t>
            </w:r>
            <w:r>
              <w:rPr>
                <w:rFonts w:hint="default"/>
              </w:rPr>
              <w:t>邮箱不接收投递，请通过网申链接投递。2.笔试：经简历筛选后，笔试公告将于2023年11月下旬在西部机场HR微信公众号公布，笔试时间及相关要求将以短信/邮箱方式通知，请应聘人员根据通知内容参加笔试。3.面试：笔试后，进入面试环节，面试公告将于2023年12月在西部机场HR微信公众号公布，面试资格查验及相关要求将以电话/短信/邮箱方式通知本人。4.体检：在指定医院进行体检。5.录取：根据应聘人员笔试、面试成绩及综合表现等情况择优录取，将通过电话/短信通知被录取人员签订就业协议或劳动合同。上述信息以西部机场HR微信公众号最新发布为准，请应聘人员及时关注。</w:t>
            </w:r>
            <w:r>
              <w:rPr>
                <w:rFonts w:hint="default"/>
                <w:b/>
                <w:bCs/>
              </w:rPr>
              <w:t>网上报名系统填报说明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应聘人员请务必仔细阅读以下内容，注意填写事项及要求，以确保填写信息完整准确。1.本次招聘统一采取网上报名，谢绝邮件、电话等方式投递简历。2.报名系统请使用PC端IE浏览器打开，同一时间系统登录人员可能较多，难以进入时请尝试“刷新”或等待后继续登录。3.所有带“*”号选项均为必填项，其余项目如确实没有，可不予填写。4.所有信息填写完毕点击“提交”后，系统将自动保存提交。请务必于提交前仔细核对所填信息，确保准确无误。5.在校实习经历应注明“在校实习”。6.本次招聘每人只限应聘一个岗位，应聘岗位一经提交不得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94" w:type="dxa"/>
            <w:gridSpan w:val="2"/>
            <w:vMerge w:val="restart"/>
            <w:tcBorders/>
            <w:vAlign w:val="center"/>
          </w:tcPr>
          <w:p>
            <w:r>
              <w:rPr>
                <w:rFonts w:hint="default"/>
              </w:rPr>
              <w:t>开创集团招聘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金融类</w:t>
            </w:r>
          </w:p>
        </w:tc>
        <w:tc>
          <w:tcPr>
            <w:tcW w:w="10537" w:type="dxa"/>
            <w:gridSpan w:val="5"/>
            <w:vMerge w:val="restart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招聘对象为2024年应届硕士毕业生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default"/>
              </w:rPr>
              <w:t>工作时间、社保缴纳及福利待遇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工作时间：上午8：00-12：00，下午14：30-18：00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保险情况：入职即缴纳四险一金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食宿情况：提供员工食堂和职工宿舍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其他福利：职工餐、年休假健康体检、免费培训、工会福利等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联 系 人：姚主任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联系电话：0353-2292622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邮箱：yqkfqjtrl@163.com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工作地址：山西省阳泉高新区智能制造产业园D01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财会类</w:t>
            </w:r>
          </w:p>
        </w:tc>
        <w:tc>
          <w:tcPr>
            <w:tcW w:w="10537" w:type="dxa"/>
            <w:gridSpan w:val="5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工程类</w:t>
            </w:r>
          </w:p>
        </w:tc>
        <w:tc>
          <w:tcPr>
            <w:tcW w:w="10537" w:type="dxa"/>
            <w:gridSpan w:val="5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法学类</w:t>
            </w:r>
          </w:p>
        </w:tc>
        <w:tc>
          <w:tcPr>
            <w:tcW w:w="10537" w:type="dxa"/>
            <w:gridSpan w:val="5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管理类</w:t>
            </w:r>
          </w:p>
        </w:tc>
        <w:tc>
          <w:tcPr>
            <w:tcW w:w="10537" w:type="dxa"/>
            <w:gridSpan w:val="5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94" w:type="dxa"/>
            <w:gridSpan w:val="2"/>
            <w:vMerge w:val="restart"/>
            <w:tcBorders/>
            <w:vAlign w:val="center"/>
          </w:tcPr>
          <w:p>
            <w:r>
              <w:rPr>
                <w:rFonts w:hint="default"/>
              </w:rPr>
              <w:t>伊利集团奶粉事业部 2024年校园招聘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销售培训生</w:t>
            </w:r>
          </w:p>
        </w:tc>
        <w:tc>
          <w:tcPr>
            <w:tcW w:w="10537" w:type="dxa"/>
            <w:gridSpan w:val="5"/>
            <w:tcBorders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任职资格:1、2024年全日制本科及以上应届毕业生，专业不限；2、通过CET4，学习成绩前50%；3、有良好的沟通能力、社会适应能力；4、有学生会，社团，挑战杯等经历的优先；5、有个人特长如音乐、舞蹈、演讲等的优先。工作地点：1、内蒙古、山西、宁夏、黑龙江、吉林、辽宁；2、可全国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营养培训生</w:t>
            </w:r>
          </w:p>
        </w:tc>
        <w:tc>
          <w:tcPr>
            <w:tcW w:w="10537" w:type="dxa"/>
            <w:gridSpan w:val="5"/>
            <w:tcBorders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任职资格:1、2024年全日制本科及以上应届毕业生，食品、生物、制药类等相关专业；2、通过CET4，学习成绩前50%；3、有良好的沟通能力、社会适应能力；4、有学生会，社团，挑战杯等经历的优先；5、有个人特长如音乐、舞蹈、演讲等的优先。工作地点：1、内蒙古、山西、宁夏、黑龙江、吉林、辽宁；2、可全国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推广培训生</w:t>
            </w:r>
          </w:p>
        </w:tc>
        <w:tc>
          <w:tcPr>
            <w:tcW w:w="10537" w:type="dxa"/>
            <w:gridSpan w:val="5"/>
            <w:tcBorders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任职资格: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、2024年全日制本科及以上应届毕业生，专业不限；2、通过CET4，学习成绩前50%；3、有良好的沟通能力、社会适应能力；4、有学生会，社团，挑战杯等经历的优先；5、有个人特长如音乐、舞蹈、演讲等的优先。工作地点：1、内蒙古、山西、宁夏、黑龙江、吉林、辽宁；2、可全国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生产培训生</w:t>
            </w:r>
          </w:p>
        </w:tc>
        <w:tc>
          <w:tcPr>
            <w:tcW w:w="10537" w:type="dxa"/>
            <w:gridSpan w:val="5"/>
            <w:tcBorders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任职资格:1、2024年全日制本科及以上应届毕业生，专业不限；2、通过CET4，学习成绩前50%；3、能接受倒班；4、有良好的沟通能力、社会适应能力；5、有学生会，社团，挑战杯等经历的优先；6、有个人特长如音乐、舞蹈、演讲等的优先。工作地点：1、内蒙古呼和浩特市；2、可全国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生产专训生</w:t>
            </w:r>
          </w:p>
        </w:tc>
        <w:tc>
          <w:tcPr>
            <w:tcW w:w="10537" w:type="dxa"/>
            <w:gridSpan w:val="5"/>
            <w:tcBorders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任职资格:1、2024年全日制本科及以上应届毕业生，专业不限；2、通过CET4，学习成绩前50%；3、能接受倒班；4、有良好的沟通能力、社会适应能力；5、有学生会，社团，挑战杯等经历的优先；6、有个人特长如音乐、舞蹈、演讲等的优先。工作地点：1、内蒙古呼和浩特市；2、可全国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质量专训生</w:t>
            </w:r>
          </w:p>
        </w:tc>
        <w:tc>
          <w:tcPr>
            <w:tcW w:w="10537" w:type="dxa"/>
            <w:gridSpan w:val="5"/>
            <w:tcBorders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任职资格:1、2024年全日制本科及以上应届毕业生，专业不限；2、通过CET4，学习成绩前50%；3、能接受倒班；4、有良好的沟通能力、社会适应能力；5、有学生会，社团，挑战杯等经历的优先；6、有个人特长如音乐、舞蹈、演讲等的优先。工作地点：1、内蒙古呼和浩特市；2、可全国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2057" w:type="dxa"/>
            <w:gridSpan w:val="7"/>
            <w:tcBorders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简历投递邮箱：peipeishijie@126.com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邮件命名方式：姓名+毕业院校+专业+应聘岗位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restart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94" w:type="dxa"/>
            <w:gridSpan w:val="2"/>
            <w:vMerge w:val="restart"/>
            <w:tcBorders/>
            <w:vAlign w:val="center"/>
          </w:tcPr>
          <w:p>
            <w:pPr>
              <w:rPr>
                <w:rFonts w:hint="default"/>
              </w:rPr>
            </w:pPr>
            <w:r>
              <w:t>晋钢控股集团2024届校园</w:t>
            </w:r>
          </w:p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冶金类</w:t>
            </w:r>
          </w:p>
        </w:tc>
        <w:tc>
          <w:tcPr>
            <w:tcW w:w="107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050" w:type="dxa"/>
            <w:gridSpan w:val="2"/>
            <w:vMerge w:val="restart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6-9K</w:t>
            </w:r>
          </w:p>
        </w:tc>
        <w:tc>
          <w:tcPr>
            <w:tcW w:w="8417" w:type="dxa"/>
            <w:vMerge w:val="restart"/>
            <w:tcBorders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：6000元、硕士研究生9000元；学历工资保护期两年，定岗后执行岗位工资，任职生产单位连续两年年度绩效考评甲等及以上者，定岗工资2学历工资；薪资结构：本薪+绩效奖金+福利津贴+专项奖励/津贴。理工类：</w:t>
            </w:r>
            <w:r>
              <w:rPr>
                <w:rFonts w:hint="eastAsia"/>
                <w:lang w:val="en-US" w:eastAsia="zh-CN"/>
              </w:rPr>
              <w:t>冶金工程、矿物加工工程(团矿方向)、自动化、电气工程及其自动化、机械设计制造及其自动化、过程装备与控制工程、金属材料工程(材料科学与工程)、材料成型及控制工程、热能与动力工程(含低温深冷专业)等专业。文经类</w:t>
            </w:r>
            <w:r>
              <w:rPr>
                <w:rFonts w:hint="eastAsia"/>
                <w:lang w:val="en-US" w:eastAsia="zh-CN"/>
              </w:rPr>
              <w:t>：财务管理、行政管理、人力资源管理、安全工程、物流管理等专业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/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材料类</w:t>
            </w:r>
          </w:p>
        </w:tc>
        <w:tc>
          <w:tcPr>
            <w:tcW w:w="107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1050" w:type="dxa"/>
            <w:gridSpan w:val="2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17" w:type="dxa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/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机械类</w:t>
            </w:r>
          </w:p>
        </w:tc>
        <w:tc>
          <w:tcPr>
            <w:tcW w:w="107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1050" w:type="dxa"/>
            <w:gridSpan w:val="2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17" w:type="dxa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/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电气类</w:t>
            </w:r>
          </w:p>
        </w:tc>
        <w:tc>
          <w:tcPr>
            <w:tcW w:w="107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1050" w:type="dxa"/>
            <w:gridSpan w:val="2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17" w:type="dxa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/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能源类</w:t>
            </w:r>
          </w:p>
        </w:tc>
        <w:tc>
          <w:tcPr>
            <w:tcW w:w="107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050" w:type="dxa"/>
            <w:gridSpan w:val="2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17" w:type="dxa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/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财务类</w:t>
            </w:r>
          </w:p>
        </w:tc>
        <w:tc>
          <w:tcPr>
            <w:tcW w:w="107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050" w:type="dxa"/>
            <w:gridSpan w:val="2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17" w:type="dxa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94" w:type="dxa"/>
            <w:gridSpan w:val="2"/>
            <w:vMerge w:val="continue"/>
            <w:tcBorders/>
            <w:vAlign w:val="center"/>
          </w:tcPr>
          <w:p/>
        </w:tc>
        <w:tc>
          <w:tcPr>
            <w:tcW w:w="152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安环类</w:t>
            </w:r>
          </w:p>
        </w:tc>
        <w:tc>
          <w:tcPr>
            <w:tcW w:w="1070" w:type="dxa"/>
            <w:gridSpan w:val="2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1050" w:type="dxa"/>
            <w:gridSpan w:val="2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17" w:type="dxa"/>
            <w:vMerge w:val="continue"/>
            <w:tcBorders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vMerge w:val="continue"/>
            <w:tcBorders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3451" w:type="dxa"/>
            <w:gridSpan w:val="9"/>
            <w:tcBorders/>
            <w:vAlign w:val="center"/>
          </w:tcPr>
          <w:p>
            <w:pPr>
              <w:rPr>
                <w:rFonts w:hint="eastAsia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福利待遇</w:t>
            </w:r>
            <w:r>
              <w:t>：</w:t>
            </w:r>
            <w:r>
              <w:rPr>
                <w:rFonts w:hint="eastAsia"/>
              </w:rPr>
              <w:t>1、安家费：根据生源地一次性发放5000-15000元2、五险一金：养老保险、失业保险、工伤保险、医疗保险、生育保险、住房公积金3、福利体系：生日贺礼、佳节福利、慰问关怀、定期体检、员工专项团建活动等4、培训体系：完善的新员工培养培训体系、管理提升培训体系、专业技能提升培训体系、晋钢e学堂在线学习及师徒带教一对一指导培养，让你入企不迷茫5、晋升渠道：公司采取公开竞聘上岗，并设置管理序列、研发/技术序列和技能操作序列多渠道晋升和发展空间；实施宽带薪酬体系，不晋升也可涨薪6、技能认定：具有企业&amp;社会职业技能等级双认定单位资质，颁发职业技能等级证书，证书支持全国联网查询7、免费住宿：实行公寓化管理，2人/间和单人套房，配有空调、热水器、独立卫生间，洗衣机、网络等设施齐全，环境良好8、餐厅服务：公司自建员工餐厅和配餐中心，支持堂食自选和配餐到岗，每月发放工作餐补贴，健康实惠9、便利通勤：公司提供厂内循环交通、周边市区（晋城市、高平市）免费上下班通勤车10、文体娱乐：设施齐全：超市、医务室、篮球场、健身房等生活娱乐设施齐全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b/>
                <w:bCs/>
              </w:rPr>
              <w:t>报名方式：</w:t>
            </w:r>
            <w:r>
              <w:rPr>
                <w:rFonts w:hint="eastAsia"/>
              </w:rPr>
              <w:t>简历发送至招聘邮箱：jgjtxyzp@163.com（邮件主题填写：2024求职+学校+专业+姓名，本科生需附带成绩单）公司会定期查看筛选并安排面试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工作地点：山西省晋城市泽州县巴公镇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联系人： 姬老师18935286858（微信同号）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于老师19335571990（微信同号）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咨询电话：0356-3878976</w:t>
            </w:r>
            <w:bookmarkStart w:id="0" w:name="_GoBack"/>
            <w:bookmarkEnd w:id="0"/>
          </w:p>
        </w:tc>
      </w:tr>
    </w:tbl>
    <w:p>
      <w:pPr>
        <w:bidi w:val="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p>
      <w:pPr>
        <w:bidi w:val="0"/>
        <w:ind w:firstLine="601" w:firstLineChars="2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朔州市就业创业服务中心每周二（法定工作时间）上午9点——11点在朔州市就业创业服务办事大厅——东大厅开展日常招聘会，为求职者提供岗位推荐、政策咨询、求职登记、职业指导等服务。为用人单位和求职者搭建招聘服务平台。</w:t>
      </w:r>
    </w:p>
    <w:p>
      <w:pPr>
        <w:ind w:firstLine="601" w:firstLineChars="200"/>
        <w:jc w:val="left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单位地址：朔州市就业创业服务办事大厅（朔州市开发北路人才大楼东大厅）联系电话：0349-2288067</w:t>
      </w:r>
    </w:p>
    <w:p>
      <w:pPr>
        <w:jc w:val="left"/>
        <w:rPr>
          <w:rFonts w:hint="default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EyZDMwMzVmYzhkNDBlZWVjOWJmY2IwYmNiMDcifQ=="/>
  </w:docVars>
  <w:rsids>
    <w:rsidRoot w:val="00000000"/>
    <w:rsid w:val="03D01897"/>
    <w:rsid w:val="068B62BB"/>
    <w:rsid w:val="068D3A29"/>
    <w:rsid w:val="06E32737"/>
    <w:rsid w:val="071E2EF6"/>
    <w:rsid w:val="07B84984"/>
    <w:rsid w:val="0E217B94"/>
    <w:rsid w:val="0E385FFF"/>
    <w:rsid w:val="0E4C6E8B"/>
    <w:rsid w:val="0E5E1C72"/>
    <w:rsid w:val="10AD661E"/>
    <w:rsid w:val="10CC0C06"/>
    <w:rsid w:val="112676E2"/>
    <w:rsid w:val="1461426A"/>
    <w:rsid w:val="173C6014"/>
    <w:rsid w:val="17D35071"/>
    <w:rsid w:val="18157529"/>
    <w:rsid w:val="1A4B2949"/>
    <w:rsid w:val="1AD65D0F"/>
    <w:rsid w:val="1B2F50C2"/>
    <w:rsid w:val="1C676F3A"/>
    <w:rsid w:val="1E195BB5"/>
    <w:rsid w:val="1F053585"/>
    <w:rsid w:val="1F475A87"/>
    <w:rsid w:val="23AD38A1"/>
    <w:rsid w:val="245128B1"/>
    <w:rsid w:val="25D378C1"/>
    <w:rsid w:val="27473CC7"/>
    <w:rsid w:val="295A0133"/>
    <w:rsid w:val="2A32423C"/>
    <w:rsid w:val="2A3C26E3"/>
    <w:rsid w:val="2A73585C"/>
    <w:rsid w:val="2CCC458F"/>
    <w:rsid w:val="2CF51ED1"/>
    <w:rsid w:val="2D03608A"/>
    <w:rsid w:val="2DE53F0C"/>
    <w:rsid w:val="2E8B665B"/>
    <w:rsid w:val="2FA4035F"/>
    <w:rsid w:val="30117B3C"/>
    <w:rsid w:val="30306B0E"/>
    <w:rsid w:val="304F3749"/>
    <w:rsid w:val="310A3367"/>
    <w:rsid w:val="310D4EE4"/>
    <w:rsid w:val="31470B66"/>
    <w:rsid w:val="319C0F7B"/>
    <w:rsid w:val="31D4717C"/>
    <w:rsid w:val="32101F6B"/>
    <w:rsid w:val="327C29EE"/>
    <w:rsid w:val="33284141"/>
    <w:rsid w:val="33A85CF9"/>
    <w:rsid w:val="33B97A34"/>
    <w:rsid w:val="35A63326"/>
    <w:rsid w:val="38A24CCD"/>
    <w:rsid w:val="39F17A4A"/>
    <w:rsid w:val="3C4B742A"/>
    <w:rsid w:val="3D1B6BD3"/>
    <w:rsid w:val="3EF42F8B"/>
    <w:rsid w:val="3F1D32FF"/>
    <w:rsid w:val="3FCE2068"/>
    <w:rsid w:val="405F28CC"/>
    <w:rsid w:val="42DF1A33"/>
    <w:rsid w:val="4368248A"/>
    <w:rsid w:val="44C75E65"/>
    <w:rsid w:val="46475AE7"/>
    <w:rsid w:val="47EC2C82"/>
    <w:rsid w:val="48D673DB"/>
    <w:rsid w:val="4A7638C4"/>
    <w:rsid w:val="4C1761FA"/>
    <w:rsid w:val="4C4B0AB7"/>
    <w:rsid w:val="4CC331A1"/>
    <w:rsid w:val="51E60AEB"/>
    <w:rsid w:val="542D76E9"/>
    <w:rsid w:val="544E68DE"/>
    <w:rsid w:val="54895CE0"/>
    <w:rsid w:val="5712641E"/>
    <w:rsid w:val="57EF1469"/>
    <w:rsid w:val="59C93C32"/>
    <w:rsid w:val="5A0D4860"/>
    <w:rsid w:val="5E162B78"/>
    <w:rsid w:val="60163298"/>
    <w:rsid w:val="616415D7"/>
    <w:rsid w:val="633E6EDE"/>
    <w:rsid w:val="665876A2"/>
    <w:rsid w:val="685B0564"/>
    <w:rsid w:val="689618A9"/>
    <w:rsid w:val="69274D10"/>
    <w:rsid w:val="6B854962"/>
    <w:rsid w:val="6D4960D5"/>
    <w:rsid w:val="6F712728"/>
    <w:rsid w:val="71284E37"/>
    <w:rsid w:val="717646FA"/>
    <w:rsid w:val="734B2EF8"/>
    <w:rsid w:val="74332DFE"/>
    <w:rsid w:val="76C654C8"/>
    <w:rsid w:val="78C86605"/>
    <w:rsid w:val="790243F1"/>
    <w:rsid w:val="7E5A5F7B"/>
    <w:rsid w:val="7F50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9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9"/>
    <w:qFormat/>
    <w:uiPriority w:val="0"/>
    <w:pPr>
      <w:ind w:firstLine="20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8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6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1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6">
    <w:name w:val="BodyText1I2"/>
    <w:basedOn w:val="27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27">
    <w:name w:val="BodyTextIndent"/>
    <w:basedOn w:val="1"/>
    <w:qFormat/>
    <w:uiPriority w:val="0"/>
    <w:pPr>
      <w:ind w:left="420" w:leftChars="200"/>
      <w:jc w:val="both"/>
      <w:textAlignment w:val="baseline"/>
    </w:pPr>
  </w:style>
  <w:style w:type="table" w:customStyle="1" w:styleId="2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21"/>
    <w:basedOn w:val="15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1">
    <w:name w:val="font51"/>
    <w:basedOn w:val="15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2925</Words>
  <Characters>3354</Characters>
  <Lines>0</Lines>
  <Paragraphs>0</Paragraphs>
  <TotalTime>63</TotalTime>
  <ScaleCrop>false</ScaleCrop>
  <LinksUpToDate>false</LinksUpToDate>
  <CharactersWithSpaces>3385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2023-08-15T03:44:00Z</dcterms:created>
  <dc:creator>acer</dc:creator>
  <cp:lastModifiedBy>xiaoyu</cp:lastModifiedBy>
  <cp:lastPrinted>2023-10-23T00:33:00Z</cp:lastPrinted>
  <dcterms:modified xsi:type="dcterms:W3CDTF">2023-11-13T10:51:38Z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B82F5056334742E0BB5FB108AE9A5CC3_13</vt:lpwstr>
  </property>
</Properties>
</file>